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E60" w:rsidRPr="00576D6B" w:rsidRDefault="004A4E60" w:rsidP="004A4E60">
      <w:pPr>
        <w:jc w:val="both"/>
        <w:rPr>
          <w:rFonts w:ascii="Myriad Pro" w:hAnsi="Myriad Pro" w:cs="Myriad Pro"/>
          <w:b/>
          <w:bCs/>
          <w:sz w:val="28"/>
          <w:szCs w:val="28"/>
          <w:lang w:val="en-GB"/>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center"/>
        <w:rPr>
          <w:rFonts w:ascii="Myriad Pro" w:hAnsi="Myriad Pro" w:cs="Myriad Pro"/>
          <w:b/>
          <w:bCs/>
          <w:sz w:val="52"/>
          <w:szCs w:val="52"/>
        </w:rPr>
      </w:pPr>
      <w:r w:rsidRPr="00E91F2A">
        <w:rPr>
          <w:rFonts w:ascii="Myriad Pro" w:hAnsi="Myriad Pro" w:cs="Myriad Pro"/>
          <w:b/>
          <w:bCs/>
          <w:sz w:val="52"/>
          <w:szCs w:val="52"/>
        </w:rPr>
        <w:t>R A P O R T</w:t>
      </w:r>
    </w:p>
    <w:p w:rsidR="004A4E60" w:rsidRPr="00E91F2A" w:rsidRDefault="004A4E60" w:rsidP="004A4E60">
      <w:pPr>
        <w:jc w:val="both"/>
        <w:rPr>
          <w:rFonts w:ascii="Myriad Pro" w:hAnsi="Myriad Pro" w:cs="Myriad Pro"/>
          <w:b/>
          <w:bCs/>
          <w:sz w:val="36"/>
          <w:szCs w:val="36"/>
        </w:rPr>
      </w:pPr>
    </w:p>
    <w:p w:rsidR="004A4E60" w:rsidRPr="00E91F2A" w:rsidRDefault="004A4E60" w:rsidP="004A4E60">
      <w:pPr>
        <w:jc w:val="both"/>
        <w:rPr>
          <w:rFonts w:ascii="Myriad Pro" w:hAnsi="Myriad Pro" w:cs="Myriad Pro"/>
          <w:b/>
          <w:bCs/>
          <w:sz w:val="36"/>
          <w:szCs w:val="36"/>
        </w:rPr>
      </w:pPr>
    </w:p>
    <w:p w:rsidR="004A4E60" w:rsidRPr="00E91F2A" w:rsidRDefault="004A4E60" w:rsidP="004A4E60">
      <w:pPr>
        <w:jc w:val="both"/>
        <w:rPr>
          <w:rFonts w:ascii="Myriad Pro" w:hAnsi="Myriad Pro" w:cs="Myriad Pro"/>
          <w:b/>
          <w:bCs/>
          <w:sz w:val="36"/>
          <w:szCs w:val="36"/>
        </w:rPr>
      </w:pPr>
    </w:p>
    <w:p w:rsidR="004A4E60" w:rsidRPr="00E91F2A" w:rsidRDefault="004A4E60" w:rsidP="004A4E60">
      <w:pPr>
        <w:jc w:val="both"/>
        <w:rPr>
          <w:rFonts w:ascii="Myriad Pro" w:hAnsi="Myriad Pro" w:cs="Myriad Pro"/>
          <w:b/>
          <w:bCs/>
          <w:sz w:val="36"/>
          <w:szCs w:val="36"/>
        </w:rPr>
      </w:pPr>
    </w:p>
    <w:p w:rsidR="004A4E60" w:rsidRPr="00E91F2A" w:rsidRDefault="004A4E60" w:rsidP="004A4E60">
      <w:pPr>
        <w:jc w:val="center"/>
        <w:rPr>
          <w:rFonts w:ascii="Myriad Pro" w:hAnsi="Myriad Pro" w:cs="Myriad Pro"/>
          <w:i/>
          <w:iCs/>
          <w:sz w:val="36"/>
          <w:szCs w:val="36"/>
        </w:rPr>
      </w:pPr>
      <w:r w:rsidRPr="00E91F2A">
        <w:rPr>
          <w:rFonts w:ascii="Myriad Pro" w:hAnsi="Myriad Pro" w:cs="Myriad Pro"/>
          <w:i/>
          <w:iCs/>
          <w:sz w:val="36"/>
          <w:szCs w:val="36"/>
        </w:rPr>
        <w:t>privind rezultatul monitorizării pieței produselor petroliere</w:t>
      </w:r>
    </w:p>
    <w:p w:rsidR="004A4E60" w:rsidRPr="00E91F2A" w:rsidRDefault="004A4E60" w:rsidP="004A4E60">
      <w:pPr>
        <w:jc w:val="center"/>
        <w:rPr>
          <w:rFonts w:ascii="Myriad Pro" w:hAnsi="Myriad Pro" w:cs="Myriad Pro"/>
          <w:i/>
          <w:iCs/>
          <w:sz w:val="36"/>
          <w:szCs w:val="36"/>
        </w:rPr>
      </w:pPr>
      <w:r w:rsidRPr="00E91F2A">
        <w:rPr>
          <w:rFonts w:ascii="Myriad Pro" w:hAnsi="Myriad Pro" w:cs="Myriad Pro"/>
          <w:i/>
          <w:iCs/>
          <w:sz w:val="36"/>
          <w:szCs w:val="36"/>
        </w:rPr>
        <w:t xml:space="preserve">a Republicii Moldova pentru </w:t>
      </w:r>
      <w:r w:rsidR="006C1D28" w:rsidRPr="00E91F2A">
        <w:rPr>
          <w:rFonts w:ascii="Myriad Pro" w:hAnsi="Myriad Pro" w:cs="Myriad Pro"/>
          <w:i/>
          <w:iCs/>
          <w:sz w:val="36"/>
          <w:szCs w:val="36"/>
        </w:rPr>
        <w:t>trimestru</w:t>
      </w:r>
      <w:r w:rsidR="00694906" w:rsidRPr="00E91F2A">
        <w:rPr>
          <w:rFonts w:ascii="Myriad Pro" w:hAnsi="Myriad Pro" w:cs="Myriad Pro"/>
          <w:i/>
          <w:iCs/>
          <w:sz w:val="36"/>
          <w:szCs w:val="36"/>
        </w:rPr>
        <w:t>l</w:t>
      </w:r>
      <w:r w:rsidR="006C1D28" w:rsidRPr="00E91F2A">
        <w:rPr>
          <w:rFonts w:ascii="Myriad Pro" w:hAnsi="Myriad Pro" w:cs="Myriad Pro"/>
          <w:i/>
          <w:iCs/>
          <w:sz w:val="36"/>
          <w:szCs w:val="36"/>
        </w:rPr>
        <w:t xml:space="preserve"> I</w:t>
      </w:r>
      <w:r w:rsidR="00694906" w:rsidRPr="00E91F2A">
        <w:rPr>
          <w:rFonts w:ascii="Myriad Pro" w:hAnsi="Myriad Pro" w:cs="Myriad Pro"/>
          <w:i/>
          <w:iCs/>
          <w:sz w:val="36"/>
          <w:szCs w:val="36"/>
        </w:rPr>
        <w:t xml:space="preserve"> al</w:t>
      </w:r>
      <w:r w:rsidR="00F17CCD" w:rsidRPr="00E91F2A">
        <w:rPr>
          <w:rFonts w:ascii="Myriad Pro" w:hAnsi="Myriad Pro" w:cs="Myriad Pro"/>
          <w:i/>
          <w:iCs/>
          <w:sz w:val="36"/>
          <w:szCs w:val="36"/>
        </w:rPr>
        <w:t xml:space="preserve"> </w:t>
      </w:r>
      <w:r w:rsidRPr="00E91F2A">
        <w:rPr>
          <w:rFonts w:ascii="Myriad Pro" w:hAnsi="Myriad Pro" w:cs="Myriad Pro"/>
          <w:i/>
          <w:iCs/>
          <w:sz w:val="36"/>
          <w:szCs w:val="36"/>
        </w:rPr>
        <w:t>an</w:t>
      </w:r>
      <w:r w:rsidR="00694906" w:rsidRPr="00E91F2A">
        <w:rPr>
          <w:rFonts w:ascii="Myriad Pro" w:hAnsi="Myriad Pro" w:cs="Myriad Pro"/>
          <w:i/>
          <w:iCs/>
          <w:sz w:val="36"/>
          <w:szCs w:val="36"/>
        </w:rPr>
        <w:t xml:space="preserve">ului </w:t>
      </w:r>
      <w:r w:rsidR="00ED0BE7">
        <w:rPr>
          <w:rFonts w:ascii="Myriad Pro" w:hAnsi="Myriad Pro" w:cs="Myriad Pro"/>
          <w:i/>
          <w:iCs/>
          <w:sz w:val="36"/>
          <w:szCs w:val="36"/>
        </w:rPr>
        <w:t>2020</w:t>
      </w: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jc w:val="both"/>
        <w:rPr>
          <w:rFonts w:ascii="Myriad Pro" w:hAnsi="Myriad Pro" w:cs="Myriad Pro"/>
          <w:b/>
          <w:bCs/>
          <w:sz w:val="28"/>
          <w:szCs w:val="28"/>
        </w:rPr>
      </w:pPr>
    </w:p>
    <w:p w:rsidR="004A4E60" w:rsidRPr="00E91F2A" w:rsidRDefault="004A4E60" w:rsidP="004A4E60">
      <w:pPr>
        <w:suppressAutoHyphens w:val="0"/>
        <w:rPr>
          <w:b/>
          <w:bCs/>
          <w:noProof/>
          <w:color w:val="000000"/>
          <w:sz w:val="28"/>
          <w:szCs w:val="28"/>
        </w:rPr>
      </w:pPr>
      <w:r w:rsidRPr="00E91F2A">
        <w:rPr>
          <w:b/>
          <w:bCs/>
          <w:noProof/>
          <w:color w:val="000000"/>
          <w:sz w:val="28"/>
          <w:szCs w:val="28"/>
        </w:rPr>
        <w:br w:type="page"/>
      </w:r>
    </w:p>
    <w:p w:rsidR="004A4E60" w:rsidRDefault="004A4E60" w:rsidP="004A4E60">
      <w:pPr>
        <w:pStyle w:val="Default"/>
        <w:rPr>
          <w:b/>
          <w:sz w:val="26"/>
          <w:szCs w:val="26"/>
          <w:lang w:val="ro-RO"/>
        </w:rPr>
      </w:pPr>
      <w:r w:rsidRPr="00E91F2A">
        <w:rPr>
          <w:b/>
          <w:sz w:val="26"/>
          <w:szCs w:val="26"/>
          <w:lang w:val="ro-RO"/>
        </w:rPr>
        <w:lastRenderedPageBreak/>
        <w:t xml:space="preserve">Numărul </w:t>
      </w:r>
      <w:r w:rsidR="00570D99">
        <w:rPr>
          <w:b/>
          <w:sz w:val="26"/>
          <w:szCs w:val="26"/>
          <w:lang w:val="ro-RO"/>
        </w:rPr>
        <w:t>titularilor de licență</w:t>
      </w:r>
      <w:r w:rsidRPr="00E91F2A">
        <w:rPr>
          <w:b/>
          <w:sz w:val="26"/>
          <w:szCs w:val="26"/>
          <w:lang w:val="ro-RO"/>
        </w:rPr>
        <w:t xml:space="preserve"> și </w:t>
      </w:r>
      <w:r w:rsidR="00570D99">
        <w:rPr>
          <w:b/>
          <w:sz w:val="26"/>
          <w:szCs w:val="26"/>
          <w:lang w:val="ro-RO"/>
        </w:rPr>
        <w:t xml:space="preserve">a </w:t>
      </w:r>
      <w:r w:rsidRPr="00E91F2A">
        <w:rPr>
          <w:b/>
          <w:sz w:val="26"/>
          <w:szCs w:val="26"/>
          <w:lang w:val="ro-RO"/>
        </w:rPr>
        <w:t xml:space="preserve">stațiilor de alimentare certificate care și-au desfășurat activitatea pe piața produselor petroliere în </w:t>
      </w:r>
      <w:r w:rsidR="006C1D28" w:rsidRPr="00E91F2A">
        <w:rPr>
          <w:b/>
          <w:sz w:val="26"/>
          <w:szCs w:val="26"/>
          <w:lang w:val="ro-RO"/>
        </w:rPr>
        <w:t>trimestru</w:t>
      </w:r>
      <w:r w:rsidR="00694906" w:rsidRPr="00E91F2A">
        <w:rPr>
          <w:b/>
          <w:sz w:val="26"/>
          <w:szCs w:val="26"/>
          <w:lang w:val="ro-RO"/>
        </w:rPr>
        <w:t>l</w:t>
      </w:r>
      <w:r w:rsidR="006C1D28" w:rsidRPr="00E91F2A">
        <w:rPr>
          <w:b/>
          <w:sz w:val="26"/>
          <w:szCs w:val="26"/>
          <w:lang w:val="ro-RO"/>
        </w:rPr>
        <w:t xml:space="preserve"> I</w:t>
      </w:r>
      <w:r w:rsidR="00A47AE4" w:rsidRPr="00E91F2A">
        <w:rPr>
          <w:b/>
          <w:sz w:val="26"/>
          <w:szCs w:val="26"/>
          <w:lang w:val="ro-RO"/>
        </w:rPr>
        <w:t xml:space="preserve"> al</w:t>
      </w:r>
      <w:r w:rsidRPr="00E91F2A">
        <w:rPr>
          <w:b/>
          <w:sz w:val="26"/>
          <w:szCs w:val="26"/>
          <w:lang w:val="ro-RO"/>
        </w:rPr>
        <w:t xml:space="preserve"> anul</w:t>
      </w:r>
      <w:r w:rsidR="00A47AE4" w:rsidRPr="00E91F2A">
        <w:rPr>
          <w:b/>
          <w:sz w:val="26"/>
          <w:szCs w:val="26"/>
          <w:lang w:val="ro-RO"/>
        </w:rPr>
        <w:t>ui</w:t>
      </w:r>
      <w:r w:rsidRPr="00E91F2A">
        <w:rPr>
          <w:b/>
          <w:sz w:val="26"/>
          <w:szCs w:val="26"/>
          <w:lang w:val="ro-RO"/>
        </w:rPr>
        <w:t xml:space="preserve"> </w:t>
      </w:r>
      <w:r w:rsidR="00ED0BE7">
        <w:rPr>
          <w:b/>
          <w:sz w:val="26"/>
          <w:szCs w:val="26"/>
          <w:lang w:val="ro-RO"/>
        </w:rPr>
        <w:t>2020</w:t>
      </w:r>
      <w:r w:rsidRPr="00E91F2A">
        <w:rPr>
          <w:b/>
          <w:sz w:val="26"/>
          <w:szCs w:val="26"/>
          <w:lang w:val="ro-RO"/>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90"/>
        <w:gridCol w:w="2412"/>
        <w:gridCol w:w="2835"/>
      </w:tblGrid>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rPr>
                <w:b/>
                <w:iCs/>
                <w:color w:val="000000"/>
                <w:sz w:val="22"/>
                <w:szCs w:val="22"/>
                <w:lang w:eastAsia="en-US"/>
              </w:rPr>
            </w:pPr>
            <w:r w:rsidRPr="00570D99">
              <w:rPr>
                <w:b/>
                <w:iCs/>
                <w:color w:val="000000"/>
                <w:sz w:val="22"/>
                <w:szCs w:val="22"/>
                <w:lang w:eastAsia="en-US"/>
              </w:rPr>
              <w:t>Nr d/o</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D99" w:rsidRPr="00570D99" w:rsidRDefault="00570D99" w:rsidP="00570D99">
            <w:pPr>
              <w:suppressAutoHyphens w:val="0"/>
              <w:spacing w:line="276" w:lineRule="auto"/>
              <w:rPr>
                <w:b/>
                <w:iCs/>
                <w:color w:val="000000"/>
                <w:sz w:val="22"/>
                <w:szCs w:val="22"/>
                <w:lang w:eastAsia="en-US"/>
              </w:rPr>
            </w:pPr>
            <w:r w:rsidRPr="00570D99">
              <w:rPr>
                <w:b/>
                <w:iCs/>
                <w:color w:val="000000"/>
                <w:sz w:val="22"/>
                <w:szCs w:val="22"/>
                <w:lang w:eastAsia="en-US"/>
              </w:rPr>
              <w:t>Genurile de activitate</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D99" w:rsidRPr="00570D99" w:rsidRDefault="00570D99" w:rsidP="00570D99">
            <w:pPr>
              <w:suppressAutoHyphens w:val="0"/>
              <w:spacing w:line="276" w:lineRule="auto"/>
              <w:rPr>
                <w:b/>
                <w:iCs/>
                <w:color w:val="000000"/>
                <w:sz w:val="22"/>
                <w:szCs w:val="22"/>
                <w:lang w:eastAsia="en-US"/>
              </w:rPr>
            </w:pPr>
            <w:r w:rsidRPr="00570D99">
              <w:rPr>
                <w:b/>
                <w:iCs/>
                <w:color w:val="000000"/>
                <w:sz w:val="22"/>
                <w:szCs w:val="22"/>
                <w:lang w:eastAsia="en-US"/>
              </w:rPr>
              <w:t>Numărul titularilor de licență</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rPr>
                <w:b/>
                <w:iCs/>
                <w:color w:val="000000"/>
                <w:sz w:val="22"/>
                <w:szCs w:val="22"/>
                <w:lang w:eastAsia="en-US"/>
              </w:rPr>
            </w:pPr>
            <w:r w:rsidRPr="00570D99">
              <w:rPr>
                <w:b/>
                <w:iCs/>
                <w:color w:val="000000"/>
                <w:sz w:val="22"/>
                <w:szCs w:val="22"/>
                <w:lang w:eastAsia="en-US"/>
              </w:rPr>
              <w:t>Numărul copiilor autentificate de pe licență, eliberate titularilor de licență pentru fiecare stație de alimentare</w:t>
            </w:r>
          </w:p>
        </w:tc>
      </w:tr>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70D99" w:rsidRPr="00570D99" w:rsidRDefault="00570D99" w:rsidP="00570D99">
            <w:pPr>
              <w:suppressAutoHyphens w:val="0"/>
              <w:spacing w:line="276" w:lineRule="auto"/>
              <w:jc w:val="both"/>
              <w:rPr>
                <w:iCs/>
                <w:color w:val="000000"/>
                <w:sz w:val="20"/>
                <w:szCs w:val="20"/>
                <w:lang w:eastAsia="en-US"/>
              </w:rPr>
            </w:pPr>
            <w:r w:rsidRPr="00570D99">
              <w:rPr>
                <w:iCs/>
                <w:color w:val="000000"/>
                <w:sz w:val="20"/>
                <w:szCs w:val="20"/>
                <w:lang w:eastAsia="en-US"/>
              </w:rPr>
              <w:t>1</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both"/>
              <w:rPr>
                <w:iCs/>
                <w:color w:val="000000"/>
                <w:sz w:val="22"/>
                <w:szCs w:val="22"/>
                <w:lang w:eastAsia="en-US"/>
              </w:rPr>
            </w:pPr>
            <w:r w:rsidRPr="00570D99">
              <w:rPr>
                <w:iCs/>
                <w:color w:val="000000"/>
                <w:sz w:val="22"/>
                <w:szCs w:val="22"/>
                <w:lang w:eastAsia="en-US"/>
              </w:rPr>
              <w:t>Importul și comercializarea cu ridicata a benzinei și motorinei</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D83CB1" w:rsidP="00570D99">
            <w:pPr>
              <w:suppressAutoHyphens w:val="0"/>
              <w:spacing w:line="276" w:lineRule="auto"/>
              <w:jc w:val="center"/>
              <w:rPr>
                <w:iCs/>
                <w:sz w:val="20"/>
                <w:szCs w:val="20"/>
                <w:lang w:eastAsia="en-US"/>
              </w:rPr>
            </w:pPr>
            <w:r>
              <w:rPr>
                <w:iCs/>
                <w:sz w:val="20"/>
                <w:szCs w:val="20"/>
                <w:lang w:eastAsia="en-US"/>
              </w:rPr>
              <w:t>20</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center"/>
              <w:rPr>
                <w:iCs/>
                <w:sz w:val="20"/>
                <w:szCs w:val="20"/>
                <w:lang w:eastAsia="en-US"/>
              </w:rPr>
            </w:pPr>
            <w:r w:rsidRPr="00570D99">
              <w:rPr>
                <w:iCs/>
                <w:sz w:val="20"/>
                <w:szCs w:val="20"/>
                <w:lang w:eastAsia="en-US"/>
              </w:rPr>
              <w:t>-</w:t>
            </w:r>
          </w:p>
        </w:tc>
      </w:tr>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70D99" w:rsidRPr="00570D99" w:rsidRDefault="00570D99" w:rsidP="00570D99">
            <w:pPr>
              <w:suppressAutoHyphens w:val="0"/>
              <w:spacing w:line="276" w:lineRule="auto"/>
              <w:jc w:val="both"/>
              <w:rPr>
                <w:iCs/>
                <w:color w:val="000000"/>
                <w:sz w:val="20"/>
                <w:szCs w:val="20"/>
                <w:lang w:eastAsia="en-US"/>
              </w:rPr>
            </w:pPr>
            <w:r w:rsidRPr="00570D99">
              <w:rPr>
                <w:iCs/>
                <w:color w:val="000000"/>
                <w:sz w:val="20"/>
                <w:szCs w:val="20"/>
                <w:lang w:eastAsia="en-US"/>
              </w:rPr>
              <w:t>2</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both"/>
              <w:rPr>
                <w:iCs/>
                <w:color w:val="000000"/>
                <w:sz w:val="22"/>
                <w:szCs w:val="22"/>
                <w:lang w:eastAsia="en-US"/>
              </w:rPr>
            </w:pPr>
            <w:r w:rsidRPr="00570D99">
              <w:rPr>
                <w:iCs/>
                <w:color w:val="000000"/>
                <w:sz w:val="22"/>
                <w:szCs w:val="22"/>
                <w:lang w:eastAsia="en-US"/>
              </w:rPr>
              <w:t>Importul și comercializarea cu ridicata a gazului lichefiat</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pPr>
              <w:suppressAutoHyphens w:val="0"/>
              <w:spacing w:line="276" w:lineRule="auto"/>
              <w:jc w:val="center"/>
              <w:rPr>
                <w:iCs/>
                <w:sz w:val="20"/>
                <w:szCs w:val="20"/>
                <w:lang w:eastAsia="en-US"/>
              </w:rPr>
            </w:pPr>
            <w:r>
              <w:rPr>
                <w:iCs/>
                <w:sz w:val="20"/>
                <w:szCs w:val="20"/>
                <w:lang w:eastAsia="en-US"/>
              </w:rPr>
              <w:t>1</w:t>
            </w:r>
            <w:r w:rsidR="00D83CB1">
              <w:rPr>
                <w:iCs/>
                <w:sz w:val="20"/>
                <w:szCs w:val="20"/>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center"/>
              <w:rPr>
                <w:iCs/>
                <w:sz w:val="20"/>
                <w:szCs w:val="20"/>
                <w:lang w:eastAsia="en-US"/>
              </w:rPr>
            </w:pPr>
            <w:r w:rsidRPr="00570D99">
              <w:rPr>
                <w:iCs/>
                <w:sz w:val="20"/>
                <w:szCs w:val="20"/>
                <w:lang w:eastAsia="en-US"/>
              </w:rPr>
              <w:t>-</w:t>
            </w:r>
          </w:p>
        </w:tc>
      </w:tr>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70D99" w:rsidRPr="00570D99" w:rsidRDefault="00570D99" w:rsidP="00570D99">
            <w:pPr>
              <w:suppressAutoHyphens w:val="0"/>
              <w:spacing w:line="276" w:lineRule="auto"/>
              <w:jc w:val="both"/>
              <w:rPr>
                <w:iCs/>
                <w:color w:val="000000"/>
                <w:sz w:val="20"/>
                <w:szCs w:val="20"/>
                <w:lang w:eastAsia="en-US"/>
              </w:rPr>
            </w:pPr>
            <w:r w:rsidRPr="00570D99">
              <w:rPr>
                <w:iCs/>
                <w:color w:val="000000"/>
                <w:sz w:val="20"/>
                <w:szCs w:val="20"/>
                <w:lang w:eastAsia="en-US"/>
              </w:rPr>
              <w:t>3</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both"/>
              <w:rPr>
                <w:iCs/>
                <w:color w:val="000000"/>
                <w:sz w:val="22"/>
                <w:szCs w:val="22"/>
                <w:lang w:eastAsia="en-US"/>
              </w:rPr>
            </w:pPr>
            <w:r w:rsidRPr="00570D99">
              <w:rPr>
                <w:iCs/>
                <w:color w:val="000000"/>
                <w:sz w:val="22"/>
                <w:szCs w:val="22"/>
                <w:lang w:eastAsia="en-US"/>
              </w:rPr>
              <w:t xml:space="preserve">Comercializarea cu amănuntul a benzinei și motorinei la stațiile de alimentare </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center"/>
              <w:rPr>
                <w:iCs/>
                <w:sz w:val="20"/>
                <w:szCs w:val="20"/>
                <w:lang w:eastAsia="en-US"/>
              </w:rPr>
            </w:pPr>
            <w:r>
              <w:rPr>
                <w:iCs/>
                <w:sz w:val="20"/>
                <w:szCs w:val="20"/>
                <w:lang w:eastAsia="en-US"/>
              </w:rPr>
              <w:t>88</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pPr>
              <w:suppressAutoHyphens w:val="0"/>
              <w:spacing w:line="276" w:lineRule="auto"/>
              <w:jc w:val="center"/>
              <w:rPr>
                <w:iCs/>
                <w:sz w:val="20"/>
                <w:szCs w:val="20"/>
                <w:lang w:eastAsia="en-US"/>
              </w:rPr>
            </w:pPr>
            <w:r>
              <w:rPr>
                <w:iCs/>
                <w:sz w:val="20"/>
                <w:szCs w:val="20"/>
                <w:lang w:eastAsia="en-US"/>
              </w:rPr>
              <w:t>66</w:t>
            </w:r>
            <w:r w:rsidR="00D83CB1">
              <w:rPr>
                <w:iCs/>
                <w:sz w:val="20"/>
                <w:szCs w:val="20"/>
                <w:lang w:eastAsia="en-US"/>
              </w:rPr>
              <w:t>2</w:t>
            </w:r>
          </w:p>
        </w:tc>
      </w:tr>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70D99" w:rsidRPr="00570D99" w:rsidRDefault="00570D99" w:rsidP="00570D99">
            <w:pPr>
              <w:suppressAutoHyphens w:val="0"/>
              <w:spacing w:line="276" w:lineRule="auto"/>
              <w:jc w:val="both"/>
              <w:rPr>
                <w:iCs/>
                <w:color w:val="000000"/>
                <w:sz w:val="20"/>
                <w:szCs w:val="20"/>
                <w:lang w:eastAsia="en-US"/>
              </w:rPr>
            </w:pPr>
            <w:r w:rsidRPr="00570D99">
              <w:rPr>
                <w:iCs/>
                <w:color w:val="000000"/>
                <w:sz w:val="20"/>
                <w:szCs w:val="20"/>
                <w:lang w:eastAsia="en-US"/>
              </w:rPr>
              <w:t>4</w:t>
            </w: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both"/>
              <w:rPr>
                <w:iCs/>
                <w:color w:val="000000"/>
                <w:sz w:val="22"/>
                <w:szCs w:val="22"/>
                <w:lang w:eastAsia="en-US"/>
              </w:rPr>
            </w:pPr>
            <w:r w:rsidRPr="00570D99">
              <w:rPr>
                <w:iCs/>
                <w:color w:val="000000"/>
                <w:sz w:val="22"/>
                <w:szCs w:val="22"/>
                <w:lang w:eastAsia="en-US"/>
              </w:rPr>
              <w:t>Comercializarea cu amănuntul a gazului lichefiat la stațiile de alimentare</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pPr>
              <w:suppressAutoHyphens w:val="0"/>
              <w:spacing w:line="276" w:lineRule="auto"/>
              <w:jc w:val="center"/>
              <w:rPr>
                <w:iCs/>
                <w:sz w:val="20"/>
                <w:szCs w:val="20"/>
                <w:lang w:eastAsia="en-US"/>
              </w:rPr>
            </w:pPr>
            <w:r>
              <w:rPr>
                <w:iCs/>
                <w:sz w:val="20"/>
                <w:szCs w:val="20"/>
                <w:lang w:eastAsia="en-US"/>
              </w:rPr>
              <w:t>7</w:t>
            </w:r>
            <w:r w:rsidR="00D83CB1">
              <w:rPr>
                <w:iCs/>
                <w:sz w:val="20"/>
                <w:szCs w:val="20"/>
                <w:lang w:eastAsia="en-US"/>
              </w:rPr>
              <w:t>4</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pPr>
              <w:suppressAutoHyphens w:val="0"/>
              <w:spacing w:line="276" w:lineRule="auto"/>
              <w:jc w:val="center"/>
              <w:rPr>
                <w:iCs/>
                <w:sz w:val="20"/>
                <w:szCs w:val="20"/>
                <w:lang w:eastAsia="en-US"/>
              </w:rPr>
            </w:pPr>
            <w:r>
              <w:rPr>
                <w:iCs/>
                <w:sz w:val="20"/>
                <w:szCs w:val="20"/>
                <w:lang w:eastAsia="en-US"/>
              </w:rPr>
              <w:t>55</w:t>
            </w:r>
            <w:r w:rsidR="00D83CB1">
              <w:rPr>
                <w:iCs/>
                <w:sz w:val="20"/>
                <w:szCs w:val="20"/>
                <w:lang w:eastAsia="en-US"/>
              </w:rPr>
              <w:t>3</w:t>
            </w:r>
          </w:p>
        </w:tc>
      </w:tr>
      <w:tr w:rsidR="00570D99" w:rsidRPr="00570D99" w:rsidTr="002E5F28">
        <w:tc>
          <w:tcPr>
            <w:tcW w:w="648" w:type="dxa"/>
            <w:tcBorders>
              <w:top w:val="single" w:sz="4" w:space="0" w:color="auto"/>
              <w:left w:val="single" w:sz="4" w:space="0" w:color="auto"/>
              <w:bottom w:val="single" w:sz="4" w:space="0" w:color="auto"/>
              <w:right w:val="single" w:sz="4" w:space="0" w:color="auto"/>
            </w:tcBorders>
            <w:shd w:val="clear" w:color="auto" w:fill="auto"/>
          </w:tcPr>
          <w:p w:rsidR="00570D99" w:rsidRPr="00570D99" w:rsidRDefault="00570D99" w:rsidP="00570D99">
            <w:pPr>
              <w:suppressAutoHyphens w:val="0"/>
              <w:spacing w:line="276" w:lineRule="auto"/>
              <w:jc w:val="both"/>
              <w:rPr>
                <w:iCs/>
                <w:color w:val="000000"/>
                <w:sz w:val="20"/>
                <w:szCs w:val="20"/>
                <w:lang w:eastAsia="en-US"/>
              </w:rPr>
            </w:pPr>
          </w:p>
        </w:tc>
        <w:tc>
          <w:tcPr>
            <w:tcW w:w="4590"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both"/>
              <w:rPr>
                <w:i/>
                <w:iCs/>
                <w:color w:val="000000"/>
                <w:sz w:val="20"/>
                <w:szCs w:val="20"/>
                <w:lang w:eastAsia="en-US"/>
              </w:rPr>
            </w:pPr>
            <w:r w:rsidRPr="00570D99">
              <w:rPr>
                <w:b/>
                <w:iCs/>
                <w:color w:val="000000"/>
                <w:sz w:val="20"/>
                <w:szCs w:val="20"/>
                <w:lang w:eastAsia="en-US"/>
              </w:rPr>
              <w:t>Total</w:t>
            </w:r>
          </w:p>
        </w:tc>
        <w:tc>
          <w:tcPr>
            <w:tcW w:w="2412"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rsidP="00570D99">
            <w:pPr>
              <w:suppressAutoHyphens w:val="0"/>
              <w:spacing w:line="276" w:lineRule="auto"/>
              <w:jc w:val="center"/>
              <w:rPr>
                <w:b/>
                <w:iCs/>
                <w:sz w:val="20"/>
                <w:szCs w:val="20"/>
                <w:lang w:eastAsia="en-US"/>
              </w:rPr>
            </w:pPr>
            <w:r>
              <w:rPr>
                <w:b/>
                <w:iCs/>
                <w:sz w:val="20"/>
                <w:szCs w:val="20"/>
                <w:lang w:eastAsia="en-US"/>
              </w:rPr>
              <w:t>213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70D99" w:rsidRPr="00570D99" w:rsidRDefault="00570D99">
            <w:pPr>
              <w:suppressAutoHyphens w:val="0"/>
              <w:spacing w:line="276" w:lineRule="auto"/>
              <w:jc w:val="center"/>
              <w:rPr>
                <w:b/>
                <w:iCs/>
                <w:sz w:val="20"/>
                <w:szCs w:val="20"/>
                <w:lang w:eastAsia="en-US"/>
              </w:rPr>
            </w:pPr>
            <w:r>
              <w:rPr>
                <w:b/>
                <w:iCs/>
                <w:sz w:val="20"/>
                <w:szCs w:val="20"/>
                <w:lang w:eastAsia="en-US"/>
              </w:rPr>
              <w:t>121</w:t>
            </w:r>
            <w:r w:rsidR="00D83CB1">
              <w:rPr>
                <w:b/>
                <w:iCs/>
                <w:sz w:val="20"/>
                <w:szCs w:val="20"/>
                <w:lang w:eastAsia="en-US"/>
              </w:rPr>
              <w:t>5</w:t>
            </w:r>
          </w:p>
        </w:tc>
      </w:tr>
    </w:tbl>
    <w:p w:rsidR="004A4E60" w:rsidRPr="001B35CD" w:rsidRDefault="004A4E60" w:rsidP="004A4E60">
      <w:pPr>
        <w:pStyle w:val="Default"/>
        <w:rPr>
          <w:sz w:val="18"/>
          <w:szCs w:val="18"/>
          <w:lang w:val="ro-RO"/>
        </w:rPr>
      </w:pPr>
      <w:r w:rsidRPr="001B35CD">
        <w:rPr>
          <w:sz w:val="18"/>
          <w:szCs w:val="18"/>
          <w:lang w:val="ro-RO"/>
        </w:rPr>
        <w:t>Sursa: Registrul de licențiere al ANRE</w:t>
      </w:r>
    </w:p>
    <w:p w:rsidR="004A4E60" w:rsidRPr="00E91F2A" w:rsidRDefault="004A4E60" w:rsidP="004A4E60">
      <w:pPr>
        <w:pStyle w:val="Default"/>
        <w:rPr>
          <w:lang w:val="ro-RO"/>
        </w:rPr>
      </w:pPr>
    </w:p>
    <w:p w:rsidR="00D83CB1" w:rsidRPr="004A6767" w:rsidRDefault="00D83CB1" w:rsidP="00D83CB1">
      <w:pPr>
        <w:pStyle w:val="Default"/>
        <w:contextualSpacing/>
        <w:rPr>
          <w:b/>
          <w:sz w:val="28"/>
          <w:szCs w:val="28"/>
          <w:lang w:val="ro-RO"/>
        </w:rPr>
      </w:pPr>
      <w:r w:rsidRPr="00C05B8E">
        <w:rPr>
          <w:b/>
          <w:sz w:val="28"/>
          <w:szCs w:val="28"/>
          <w:lang w:val="ro-RO"/>
        </w:rPr>
        <w:t>Numărul stațiilor de alimentare certificate pe piața produselor petroliere la situa</w:t>
      </w:r>
      <w:r w:rsidRPr="00C05B8E">
        <w:rPr>
          <w:b/>
          <w:sz w:val="28"/>
          <w:szCs w:val="28"/>
          <w:lang w:val="ro-MD"/>
        </w:rPr>
        <w:t>ț</w:t>
      </w:r>
      <w:r w:rsidRPr="00C05B8E">
        <w:rPr>
          <w:b/>
          <w:sz w:val="28"/>
          <w:szCs w:val="28"/>
          <w:lang w:val="ro-RO"/>
        </w:rPr>
        <w:t>ia din 3</w:t>
      </w:r>
      <w:r>
        <w:rPr>
          <w:b/>
          <w:sz w:val="28"/>
          <w:szCs w:val="28"/>
          <w:lang w:val="ro-RO"/>
        </w:rPr>
        <w:t>1</w:t>
      </w:r>
      <w:r w:rsidRPr="00C05B8E">
        <w:rPr>
          <w:b/>
          <w:sz w:val="28"/>
          <w:szCs w:val="28"/>
          <w:lang w:val="ro-RO"/>
        </w:rPr>
        <w:t>.0</w:t>
      </w:r>
      <w:r>
        <w:rPr>
          <w:b/>
          <w:sz w:val="28"/>
          <w:szCs w:val="28"/>
          <w:lang w:val="ro-RO"/>
        </w:rPr>
        <w:t>3</w:t>
      </w:r>
      <w:r w:rsidRPr="00C05B8E">
        <w:rPr>
          <w:b/>
          <w:sz w:val="28"/>
          <w:szCs w:val="28"/>
          <w:lang w:val="ro-RO"/>
        </w:rPr>
        <w:t>.20</w:t>
      </w:r>
      <w:r>
        <w:rPr>
          <w:b/>
          <w:sz w:val="28"/>
          <w:szCs w:val="28"/>
          <w:lang w:val="ro-RO"/>
        </w:rPr>
        <w:t>20</w:t>
      </w:r>
    </w:p>
    <w:p w:rsidR="00D83CB1" w:rsidRPr="004A6767" w:rsidRDefault="00D83CB1" w:rsidP="00D83CB1">
      <w:pPr>
        <w:pStyle w:val="Default"/>
        <w:contextualSpacing/>
        <w:rPr>
          <w:b/>
          <w:sz w:val="28"/>
          <w:szCs w:val="28"/>
          <w:lang w:val="ro-RO"/>
        </w:rPr>
      </w:pPr>
    </w:p>
    <w:tbl>
      <w:tblPr>
        <w:tblStyle w:val="ab"/>
        <w:tblW w:w="0" w:type="auto"/>
        <w:tblLook w:val="04A0" w:firstRow="1" w:lastRow="0" w:firstColumn="1" w:lastColumn="0" w:noHBand="0" w:noVBand="1"/>
      </w:tblPr>
      <w:tblGrid>
        <w:gridCol w:w="988"/>
        <w:gridCol w:w="5965"/>
        <w:gridCol w:w="3107"/>
      </w:tblGrid>
      <w:tr w:rsidR="00D83CB1" w:rsidRPr="004A6767" w:rsidTr="00342671">
        <w:tc>
          <w:tcPr>
            <w:tcW w:w="988" w:type="dxa"/>
          </w:tcPr>
          <w:p w:rsidR="00D83CB1" w:rsidRPr="004A6767" w:rsidRDefault="00D83CB1" w:rsidP="00342671">
            <w:pPr>
              <w:pStyle w:val="Default"/>
              <w:contextualSpacing/>
              <w:rPr>
                <w:b/>
                <w:sz w:val="28"/>
                <w:szCs w:val="28"/>
                <w:lang w:val="ro-RO"/>
              </w:rPr>
            </w:pPr>
            <w:r w:rsidRPr="004A6767">
              <w:rPr>
                <w:b/>
                <w:sz w:val="28"/>
                <w:szCs w:val="28"/>
                <w:lang w:val="ro-RO"/>
              </w:rPr>
              <w:t>Nr d/o</w:t>
            </w:r>
          </w:p>
        </w:tc>
        <w:tc>
          <w:tcPr>
            <w:tcW w:w="5965" w:type="dxa"/>
          </w:tcPr>
          <w:p w:rsidR="00D83CB1" w:rsidRPr="004A6767" w:rsidRDefault="00D83CB1" w:rsidP="00342671">
            <w:pPr>
              <w:pStyle w:val="Default"/>
              <w:contextualSpacing/>
              <w:rPr>
                <w:b/>
                <w:sz w:val="28"/>
                <w:szCs w:val="28"/>
                <w:lang w:val="ro-RO"/>
              </w:rPr>
            </w:pPr>
            <w:r w:rsidRPr="004A6767">
              <w:rPr>
                <w:b/>
                <w:sz w:val="28"/>
                <w:szCs w:val="28"/>
                <w:lang w:val="ro-RO"/>
              </w:rPr>
              <w:t>Tipul stației de alimentare</w:t>
            </w:r>
          </w:p>
        </w:tc>
        <w:tc>
          <w:tcPr>
            <w:tcW w:w="3107" w:type="dxa"/>
          </w:tcPr>
          <w:p w:rsidR="00D83CB1" w:rsidRPr="004A6767" w:rsidRDefault="00D83CB1" w:rsidP="00342671">
            <w:pPr>
              <w:pStyle w:val="Default"/>
              <w:contextualSpacing/>
              <w:jc w:val="center"/>
              <w:rPr>
                <w:b/>
                <w:sz w:val="28"/>
                <w:szCs w:val="28"/>
                <w:lang w:val="ro-RO"/>
              </w:rPr>
            </w:pPr>
            <w:r w:rsidRPr="004A6767">
              <w:rPr>
                <w:b/>
                <w:sz w:val="28"/>
                <w:szCs w:val="28"/>
                <w:lang w:val="ro-RO"/>
              </w:rPr>
              <w:t>Numărul</w:t>
            </w:r>
          </w:p>
        </w:tc>
      </w:tr>
      <w:tr w:rsidR="00D83CB1" w:rsidRPr="004A6767" w:rsidTr="00342671">
        <w:tc>
          <w:tcPr>
            <w:tcW w:w="988" w:type="dxa"/>
          </w:tcPr>
          <w:p w:rsidR="00D83CB1" w:rsidRPr="004A6767" w:rsidRDefault="00D83CB1" w:rsidP="00342671">
            <w:pPr>
              <w:pStyle w:val="Default"/>
              <w:contextualSpacing/>
              <w:rPr>
                <w:sz w:val="28"/>
                <w:szCs w:val="28"/>
                <w:lang w:val="ro-RO"/>
              </w:rPr>
            </w:pPr>
            <w:r w:rsidRPr="004A6767">
              <w:rPr>
                <w:sz w:val="28"/>
                <w:szCs w:val="28"/>
                <w:lang w:val="ro-RO"/>
              </w:rPr>
              <w:t>1</w:t>
            </w:r>
          </w:p>
        </w:tc>
        <w:tc>
          <w:tcPr>
            <w:tcW w:w="5965" w:type="dxa"/>
          </w:tcPr>
          <w:p w:rsidR="00D83CB1" w:rsidRPr="004A6767" w:rsidRDefault="00D83CB1" w:rsidP="00342671">
            <w:pPr>
              <w:pStyle w:val="Default"/>
              <w:contextualSpacing/>
              <w:rPr>
                <w:sz w:val="28"/>
                <w:szCs w:val="28"/>
                <w:lang w:val="ro-RO"/>
              </w:rPr>
            </w:pPr>
            <w:r w:rsidRPr="004A6767">
              <w:rPr>
                <w:sz w:val="28"/>
                <w:szCs w:val="28"/>
                <w:lang w:val="ro-RO"/>
              </w:rPr>
              <w:t>Stația de comercializare a benzinei și motorinei (SAC)</w:t>
            </w:r>
          </w:p>
        </w:tc>
        <w:tc>
          <w:tcPr>
            <w:tcW w:w="3107" w:type="dxa"/>
          </w:tcPr>
          <w:p w:rsidR="00D83CB1" w:rsidRPr="004A6767" w:rsidRDefault="00D83CB1">
            <w:pPr>
              <w:pStyle w:val="Default"/>
              <w:contextualSpacing/>
              <w:jc w:val="center"/>
              <w:rPr>
                <w:sz w:val="28"/>
                <w:szCs w:val="28"/>
                <w:lang w:val="ro-RO"/>
              </w:rPr>
            </w:pPr>
            <w:r>
              <w:rPr>
                <w:sz w:val="28"/>
                <w:szCs w:val="28"/>
                <w:lang w:val="ro-RO"/>
              </w:rPr>
              <w:t>157</w:t>
            </w:r>
          </w:p>
        </w:tc>
      </w:tr>
      <w:tr w:rsidR="00D83CB1" w:rsidRPr="004A6767" w:rsidTr="00342671">
        <w:tc>
          <w:tcPr>
            <w:tcW w:w="988" w:type="dxa"/>
          </w:tcPr>
          <w:p w:rsidR="00D83CB1" w:rsidRPr="004A6767" w:rsidRDefault="00D83CB1" w:rsidP="00342671">
            <w:pPr>
              <w:pStyle w:val="Default"/>
              <w:contextualSpacing/>
              <w:rPr>
                <w:sz w:val="28"/>
                <w:szCs w:val="28"/>
                <w:lang w:val="ro-RO"/>
              </w:rPr>
            </w:pPr>
            <w:r w:rsidRPr="004A6767">
              <w:rPr>
                <w:sz w:val="28"/>
                <w:szCs w:val="28"/>
                <w:lang w:val="ro-RO"/>
              </w:rPr>
              <w:t>2</w:t>
            </w:r>
          </w:p>
        </w:tc>
        <w:tc>
          <w:tcPr>
            <w:tcW w:w="5965" w:type="dxa"/>
          </w:tcPr>
          <w:p w:rsidR="00D83CB1" w:rsidRPr="004A6767" w:rsidRDefault="00D83CB1" w:rsidP="00342671">
            <w:pPr>
              <w:pStyle w:val="Default"/>
              <w:contextualSpacing/>
              <w:rPr>
                <w:sz w:val="28"/>
                <w:szCs w:val="28"/>
                <w:lang w:val="ro-RO"/>
              </w:rPr>
            </w:pPr>
            <w:r w:rsidRPr="004A6767">
              <w:rPr>
                <w:sz w:val="28"/>
                <w:szCs w:val="28"/>
                <w:lang w:val="ro-RO"/>
              </w:rPr>
              <w:t>Stația de comercializare a gazului lichefiat (SAAG)</w:t>
            </w:r>
          </w:p>
        </w:tc>
        <w:tc>
          <w:tcPr>
            <w:tcW w:w="3107" w:type="dxa"/>
          </w:tcPr>
          <w:p w:rsidR="00D83CB1" w:rsidRPr="004A6767" w:rsidRDefault="00D83CB1">
            <w:pPr>
              <w:pStyle w:val="Default"/>
              <w:contextualSpacing/>
              <w:jc w:val="center"/>
              <w:rPr>
                <w:sz w:val="28"/>
                <w:szCs w:val="28"/>
                <w:lang w:val="ro-RO"/>
              </w:rPr>
            </w:pPr>
            <w:r>
              <w:rPr>
                <w:sz w:val="28"/>
                <w:szCs w:val="28"/>
                <w:lang w:val="ro-RO"/>
              </w:rPr>
              <w:t>48</w:t>
            </w:r>
          </w:p>
        </w:tc>
      </w:tr>
      <w:tr w:rsidR="00D83CB1" w:rsidRPr="004A6767" w:rsidTr="00342671">
        <w:tc>
          <w:tcPr>
            <w:tcW w:w="988" w:type="dxa"/>
          </w:tcPr>
          <w:p w:rsidR="00D83CB1" w:rsidRPr="004A6767" w:rsidRDefault="00D83CB1" w:rsidP="00342671">
            <w:pPr>
              <w:pStyle w:val="Default"/>
              <w:contextualSpacing/>
              <w:rPr>
                <w:sz w:val="28"/>
                <w:szCs w:val="28"/>
                <w:lang w:val="ro-RO"/>
              </w:rPr>
            </w:pPr>
            <w:r w:rsidRPr="004A6767">
              <w:rPr>
                <w:sz w:val="28"/>
                <w:szCs w:val="28"/>
                <w:lang w:val="ro-RO"/>
              </w:rPr>
              <w:t>3</w:t>
            </w:r>
          </w:p>
        </w:tc>
        <w:tc>
          <w:tcPr>
            <w:tcW w:w="5965" w:type="dxa"/>
          </w:tcPr>
          <w:p w:rsidR="00D83CB1" w:rsidRPr="004A6767" w:rsidRDefault="00D83CB1" w:rsidP="00342671">
            <w:pPr>
              <w:pStyle w:val="Default"/>
              <w:contextualSpacing/>
              <w:rPr>
                <w:sz w:val="28"/>
                <w:szCs w:val="28"/>
                <w:lang w:val="ro-RO"/>
              </w:rPr>
            </w:pPr>
            <w:r w:rsidRPr="004A6767">
              <w:rPr>
                <w:sz w:val="28"/>
                <w:szCs w:val="28"/>
                <w:lang w:val="ro-RO"/>
              </w:rPr>
              <w:t>Stația de comercializare a benzinei/motorinei și a gazului lichefiat (MIXTĂ)</w:t>
            </w:r>
          </w:p>
        </w:tc>
        <w:tc>
          <w:tcPr>
            <w:tcW w:w="3107" w:type="dxa"/>
          </w:tcPr>
          <w:p w:rsidR="00D83CB1" w:rsidRPr="004A6767" w:rsidRDefault="00D83CB1">
            <w:pPr>
              <w:pStyle w:val="Default"/>
              <w:contextualSpacing/>
              <w:jc w:val="center"/>
              <w:rPr>
                <w:sz w:val="28"/>
                <w:szCs w:val="28"/>
                <w:lang w:val="ro-RO"/>
              </w:rPr>
            </w:pPr>
            <w:r>
              <w:rPr>
                <w:sz w:val="28"/>
                <w:szCs w:val="28"/>
                <w:lang w:val="ro-RO"/>
              </w:rPr>
              <w:t>505</w:t>
            </w:r>
          </w:p>
        </w:tc>
      </w:tr>
      <w:tr w:rsidR="00D83CB1" w:rsidRPr="004A6767" w:rsidTr="00342671">
        <w:tc>
          <w:tcPr>
            <w:tcW w:w="988" w:type="dxa"/>
          </w:tcPr>
          <w:p w:rsidR="00D83CB1" w:rsidRPr="004A6767" w:rsidRDefault="00D83CB1" w:rsidP="00342671">
            <w:pPr>
              <w:pStyle w:val="Default"/>
              <w:contextualSpacing/>
              <w:rPr>
                <w:b/>
                <w:sz w:val="28"/>
                <w:szCs w:val="28"/>
                <w:lang w:val="ro-RO"/>
              </w:rPr>
            </w:pPr>
          </w:p>
        </w:tc>
        <w:tc>
          <w:tcPr>
            <w:tcW w:w="5965" w:type="dxa"/>
          </w:tcPr>
          <w:p w:rsidR="00D83CB1" w:rsidRPr="004A6767" w:rsidRDefault="00D83CB1" w:rsidP="00342671">
            <w:pPr>
              <w:pStyle w:val="Default"/>
              <w:contextualSpacing/>
              <w:rPr>
                <w:b/>
                <w:sz w:val="28"/>
                <w:szCs w:val="28"/>
                <w:lang w:val="ro-RO"/>
              </w:rPr>
            </w:pPr>
            <w:r w:rsidRPr="004A6767">
              <w:rPr>
                <w:b/>
                <w:sz w:val="28"/>
                <w:szCs w:val="28"/>
                <w:lang w:val="ro-RO"/>
              </w:rPr>
              <w:t>Total</w:t>
            </w:r>
          </w:p>
        </w:tc>
        <w:tc>
          <w:tcPr>
            <w:tcW w:w="3107" w:type="dxa"/>
          </w:tcPr>
          <w:p w:rsidR="00D83CB1" w:rsidRPr="004A6767" w:rsidRDefault="00D83CB1" w:rsidP="00342671">
            <w:pPr>
              <w:pStyle w:val="Default"/>
              <w:contextualSpacing/>
              <w:jc w:val="center"/>
              <w:rPr>
                <w:b/>
                <w:sz w:val="28"/>
                <w:szCs w:val="28"/>
                <w:lang w:val="ro-RO"/>
              </w:rPr>
            </w:pPr>
            <w:r>
              <w:rPr>
                <w:b/>
                <w:sz w:val="28"/>
                <w:szCs w:val="28"/>
                <w:lang w:val="ro-RO"/>
              </w:rPr>
              <w:t>710</w:t>
            </w:r>
          </w:p>
        </w:tc>
      </w:tr>
    </w:tbl>
    <w:p w:rsidR="00D83CB1" w:rsidRPr="00DB45D2" w:rsidRDefault="00D83CB1" w:rsidP="00D83CB1">
      <w:pPr>
        <w:pStyle w:val="Default"/>
        <w:rPr>
          <w:sz w:val="20"/>
          <w:szCs w:val="20"/>
          <w:lang w:val="ro-RO"/>
        </w:rPr>
      </w:pPr>
      <w:r w:rsidRPr="00DB45D2">
        <w:rPr>
          <w:sz w:val="20"/>
          <w:szCs w:val="20"/>
          <w:lang w:val="ro-RO"/>
        </w:rPr>
        <w:t>Sursa: Registrul de licențiere al ANRE</w:t>
      </w:r>
    </w:p>
    <w:p w:rsidR="00D83CB1" w:rsidRDefault="00D83CB1" w:rsidP="004A4E60">
      <w:pPr>
        <w:ind w:firstLine="720"/>
        <w:jc w:val="both"/>
        <w:rPr>
          <w:sz w:val="28"/>
          <w:szCs w:val="28"/>
        </w:rPr>
      </w:pPr>
    </w:p>
    <w:p w:rsidR="004A4E60" w:rsidRPr="00E91F2A" w:rsidRDefault="004A4E60" w:rsidP="004A4E60">
      <w:pPr>
        <w:ind w:firstLine="720"/>
        <w:jc w:val="both"/>
      </w:pPr>
      <w:r w:rsidRPr="00E91F2A">
        <w:rPr>
          <w:sz w:val="28"/>
          <w:szCs w:val="28"/>
        </w:rPr>
        <w:t>Piața p</w:t>
      </w:r>
      <w:r w:rsidR="00C520EA" w:rsidRPr="00E91F2A">
        <w:rPr>
          <w:sz w:val="28"/>
          <w:szCs w:val="28"/>
        </w:rPr>
        <w:t>r</w:t>
      </w:r>
      <w:r w:rsidRPr="00E91F2A">
        <w:rPr>
          <w:sz w:val="28"/>
          <w:szCs w:val="28"/>
        </w:rPr>
        <w:t xml:space="preserve">oduselor petroliere din Republica Moldova este asigurată din importul </w:t>
      </w:r>
      <w:r w:rsidR="001A58ED">
        <w:rPr>
          <w:sz w:val="28"/>
          <w:szCs w:val="28"/>
        </w:rPr>
        <w:t>acestora</w:t>
      </w:r>
      <w:r w:rsidRPr="00E91F2A">
        <w:rPr>
          <w:sz w:val="28"/>
          <w:szCs w:val="28"/>
        </w:rPr>
        <w:t xml:space="preserve"> de la principalii furnizori din regiune. În </w:t>
      </w:r>
      <w:r w:rsidR="006860F5" w:rsidRPr="00E91F2A">
        <w:rPr>
          <w:sz w:val="28"/>
          <w:szCs w:val="28"/>
        </w:rPr>
        <w:t>trimestru I</w:t>
      </w:r>
      <w:r w:rsidRPr="00E91F2A">
        <w:rPr>
          <w:sz w:val="28"/>
          <w:szCs w:val="28"/>
        </w:rPr>
        <w:t xml:space="preserve"> al anului </w:t>
      </w:r>
      <w:r w:rsidR="00ED0BE7">
        <w:rPr>
          <w:sz w:val="28"/>
          <w:szCs w:val="28"/>
        </w:rPr>
        <w:t>2020</w:t>
      </w:r>
      <w:r w:rsidRPr="00E91F2A">
        <w:rPr>
          <w:sz w:val="28"/>
          <w:szCs w:val="28"/>
        </w:rPr>
        <w:t xml:space="preserve">, </w:t>
      </w:r>
      <w:r w:rsidR="00F27C62">
        <w:rPr>
          <w:sz w:val="28"/>
          <w:szCs w:val="28"/>
        </w:rPr>
        <w:t>cantitatea</w:t>
      </w:r>
      <w:r w:rsidR="00F27C62" w:rsidRPr="00E91F2A">
        <w:rPr>
          <w:sz w:val="28"/>
          <w:szCs w:val="28"/>
        </w:rPr>
        <w:t xml:space="preserve"> </w:t>
      </w:r>
      <w:r w:rsidRPr="00E91F2A">
        <w:rPr>
          <w:sz w:val="28"/>
          <w:szCs w:val="28"/>
        </w:rPr>
        <w:t>total</w:t>
      </w:r>
      <w:r w:rsidR="00F27C62">
        <w:rPr>
          <w:sz w:val="28"/>
          <w:szCs w:val="28"/>
        </w:rPr>
        <w:t>ă</w:t>
      </w:r>
      <w:r w:rsidRPr="00E91F2A">
        <w:rPr>
          <w:sz w:val="28"/>
          <w:szCs w:val="28"/>
        </w:rPr>
        <w:t xml:space="preserve"> importat</w:t>
      </w:r>
      <w:r w:rsidR="00F27C62">
        <w:rPr>
          <w:sz w:val="28"/>
          <w:szCs w:val="28"/>
        </w:rPr>
        <w:t>ă</w:t>
      </w:r>
      <w:r w:rsidRPr="00E91F2A">
        <w:rPr>
          <w:sz w:val="28"/>
          <w:szCs w:val="28"/>
        </w:rPr>
        <w:t xml:space="preserve"> de produse petroliere a constituit </w:t>
      </w:r>
      <w:r w:rsidR="006860F5" w:rsidRPr="00E91F2A">
        <w:rPr>
          <w:sz w:val="28"/>
          <w:szCs w:val="28"/>
        </w:rPr>
        <w:t>1</w:t>
      </w:r>
      <w:r w:rsidR="00ED0BE7">
        <w:rPr>
          <w:sz w:val="28"/>
          <w:szCs w:val="28"/>
        </w:rPr>
        <w:t>89 743</w:t>
      </w:r>
      <w:r w:rsidR="00A86446">
        <w:rPr>
          <w:sz w:val="28"/>
          <w:szCs w:val="28"/>
        </w:rPr>
        <w:t>,</w:t>
      </w:r>
      <w:r w:rsidR="00ED0BE7">
        <w:rPr>
          <w:sz w:val="28"/>
          <w:szCs w:val="28"/>
        </w:rPr>
        <w:t>13</w:t>
      </w:r>
      <w:r w:rsidRPr="00E91F2A">
        <w:rPr>
          <w:sz w:val="28"/>
          <w:szCs w:val="28"/>
        </w:rPr>
        <w:t xml:space="preserve"> tone din care motorină </w:t>
      </w:r>
      <w:r w:rsidR="0071592E" w:rsidRPr="009D4608">
        <w:rPr>
          <w:sz w:val="28"/>
          <w:szCs w:val="28"/>
        </w:rPr>
        <w:t>1</w:t>
      </w:r>
      <w:r w:rsidR="00ED0BE7">
        <w:rPr>
          <w:sz w:val="28"/>
          <w:szCs w:val="28"/>
        </w:rPr>
        <w:t>40 339</w:t>
      </w:r>
      <w:r w:rsidR="0071592E" w:rsidRPr="009D4608">
        <w:rPr>
          <w:sz w:val="28"/>
          <w:szCs w:val="28"/>
        </w:rPr>
        <w:t>,</w:t>
      </w:r>
      <w:r w:rsidR="00ED0BE7">
        <w:rPr>
          <w:sz w:val="28"/>
          <w:szCs w:val="28"/>
        </w:rPr>
        <w:t>26</w:t>
      </w:r>
      <w:r w:rsidRPr="00E91F2A">
        <w:rPr>
          <w:sz w:val="28"/>
          <w:szCs w:val="28"/>
        </w:rPr>
        <w:t xml:space="preserve"> tone, benzin</w:t>
      </w:r>
      <w:r w:rsidR="00F27C62">
        <w:rPr>
          <w:sz w:val="28"/>
          <w:szCs w:val="28"/>
        </w:rPr>
        <w:t>ă</w:t>
      </w:r>
      <w:r w:rsidRPr="00E91F2A">
        <w:rPr>
          <w:sz w:val="28"/>
          <w:szCs w:val="28"/>
        </w:rPr>
        <w:t xml:space="preserve"> </w:t>
      </w:r>
      <w:r w:rsidR="00A86446">
        <w:rPr>
          <w:sz w:val="28"/>
          <w:szCs w:val="28"/>
        </w:rPr>
        <w:t>3</w:t>
      </w:r>
      <w:r w:rsidR="00ED0BE7">
        <w:rPr>
          <w:sz w:val="28"/>
          <w:szCs w:val="28"/>
        </w:rPr>
        <w:t>5</w:t>
      </w:r>
      <w:r w:rsidR="00A86446">
        <w:rPr>
          <w:sz w:val="28"/>
          <w:szCs w:val="28"/>
        </w:rPr>
        <w:t xml:space="preserve"> </w:t>
      </w:r>
      <w:r w:rsidR="00ED0BE7">
        <w:rPr>
          <w:sz w:val="28"/>
          <w:szCs w:val="28"/>
        </w:rPr>
        <w:t>615</w:t>
      </w:r>
      <w:r w:rsidR="00F17CCD" w:rsidRPr="00E91F2A">
        <w:rPr>
          <w:sz w:val="28"/>
          <w:szCs w:val="28"/>
        </w:rPr>
        <w:t>,</w:t>
      </w:r>
      <w:r w:rsidR="00ED0BE7">
        <w:rPr>
          <w:sz w:val="28"/>
          <w:szCs w:val="28"/>
        </w:rPr>
        <w:t>15</w:t>
      </w:r>
      <w:r w:rsidRPr="00E91F2A">
        <w:rPr>
          <w:sz w:val="28"/>
          <w:szCs w:val="28"/>
        </w:rPr>
        <w:t xml:space="preserve"> tone și gaz lichefiat </w:t>
      </w:r>
      <w:r w:rsidR="0071592E" w:rsidRPr="009D4608">
        <w:rPr>
          <w:sz w:val="28"/>
          <w:szCs w:val="28"/>
        </w:rPr>
        <w:t>1</w:t>
      </w:r>
      <w:r w:rsidR="00ED0BE7">
        <w:rPr>
          <w:sz w:val="28"/>
          <w:szCs w:val="28"/>
        </w:rPr>
        <w:t>3</w:t>
      </w:r>
      <w:r w:rsidR="0071592E" w:rsidRPr="009D4608">
        <w:rPr>
          <w:sz w:val="28"/>
          <w:szCs w:val="28"/>
        </w:rPr>
        <w:t xml:space="preserve"> </w:t>
      </w:r>
      <w:r w:rsidR="00ED0BE7">
        <w:rPr>
          <w:sz w:val="28"/>
          <w:szCs w:val="28"/>
        </w:rPr>
        <w:t>788</w:t>
      </w:r>
      <w:r w:rsidR="00F17CCD" w:rsidRPr="00E91F2A">
        <w:rPr>
          <w:sz w:val="28"/>
          <w:szCs w:val="28"/>
        </w:rPr>
        <w:t>,</w:t>
      </w:r>
      <w:r w:rsidR="00ED0BE7">
        <w:rPr>
          <w:sz w:val="28"/>
          <w:szCs w:val="28"/>
        </w:rPr>
        <w:t>72</w:t>
      </w:r>
      <w:r w:rsidRPr="00E91F2A">
        <w:rPr>
          <w:sz w:val="28"/>
          <w:szCs w:val="28"/>
        </w:rPr>
        <w:t xml:space="preserve"> tone. </w:t>
      </w:r>
    </w:p>
    <w:tbl>
      <w:tblPr>
        <w:tblW w:w="10106" w:type="dxa"/>
        <w:tblInd w:w="93" w:type="dxa"/>
        <w:tblLook w:val="04A0" w:firstRow="1" w:lastRow="0" w:firstColumn="1" w:lastColumn="0" w:noHBand="0" w:noVBand="1"/>
      </w:tblPr>
      <w:tblGrid>
        <w:gridCol w:w="4374"/>
        <w:gridCol w:w="2526"/>
        <w:gridCol w:w="2197"/>
        <w:gridCol w:w="1009"/>
      </w:tblGrid>
      <w:tr w:rsidR="004A4E60" w:rsidRPr="00E91F2A" w:rsidTr="0083122F">
        <w:trPr>
          <w:trHeight w:val="514"/>
        </w:trPr>
        <w:tc>
          <w:tcPr>
            <w:tcW w:w="10106" w:type="dxa"/>
            <w:gridSpan w:val="4"/>
            <w:tcBorders>
              <w:top w:val="nil"/>
              <w:left w:val="nil"/>
              <w:bottom w:val="nil"/>
              <w:right w:val="nil"/>
            </w:tcBorders>
            <w:shd w:val="clear" w:color="000000" w:fill="FFFFFF"/>
            <w:vAlign w:val="bottom"/>
            <w:hideMark/>
          </w:tcPr>
          <w:p w:rsidR="004A4E60" w:rsidRPr="009D4608" w:rsidRDefault="004A4E60">
            <w:pPr>
              <w:pStyle w:val="Default"/>
              <w:suppressAutoHyphens/>
              <w:rPr>
                <w:b/>
                <w:sz w:val="26"/>
                <w:szCs w:val="26"/>
                <w:lang w:val="ro-RO"/>
              </w:rPr>
            </w:pPr>
            <w:r w:rsidRPr="00E91F2A">
              <w:rPr>
                <w:b/>
                <w:sz w:val="26"/>
                <w:szCs w:val="26"/>
                <w:lang w:val="ro-RO"/>
              </w:rPr>
              <w:t xml:space="preserve">Cantităţile de produse petroliere importate în </w:t>
            </w:r>
            <w:r w:rsidR="006C1D28" w:rsidRPr="00E91F2A">
              <w:rPr>
                <w:b/>
                <w:sz w:val="26"/>
                <w:szCs w:val="26"/>
                <w:lang w:val="ro-RO"/>
              </w:rPr>
              <w:t>trimestru</w:t>
            </w:r>
            <w:r w:rsidR="00694906" w:rsidRPr="00E91F2A">
              <w:rPr>
                <w:b/>
                <w:sz w:val="26"/>
                <w:szCs w:val="26"/>
                <w:lang w:val="ro-RO"/>
              </w:rPr>
              <w:t>l</w:t>
            </w:r>
            <w:r w:rsidR="006C1D28" w:rsidRPr="00E91F2A">
              <w:rPr>
                <w:b/>
                <w:sz w:val="26"/>
                <w:szCs w:val="26"/>
                <w:lang w:val="ro-RO"/>
              </w:rPr>
              <w:t xml:space="preserve"> I</w:t>
            </w:r>
            <w:r w:rsidRPr="00E91F2A">
              <w:rPr>
                <w:b/>
                <w:sz w:val="26"/>
                <w:szCs w:val="26"/>
                <w:lang w:val="ro-RO"/>
              </w:rPr>
              <w:t xml:space="preserve"> al anului </w:t>
            </w:r>
            <w:r w:rsidR="00ED0BE7">
              <w:rPr>
                <w:b/>
                <w:sz w:val="26"/>
                <w:szCs w:val="26"/>
                <w:lang w:val="ro-RO"/>
              </w:rPr>
              <w:t>2020</w:t>
            </w:r>
            <w:r w:rsidRPr="00E91F2A">
              <w:rPr>
                <w:b/>
                <w:sz w:val="26"/>
                <w:szCs w:val="26"/>
                <w:lang w:val="ro-RO"/>
              </w:rPr>
              <w:t>:</w:t>
            </w:r>
          </w:p>
        </w:tc>
      </w:tr>
      <w:tr w:rsidR="004A4E60" w:rsidRPr="00E91F2A" w:rsidTr="0083122F">
        <w:trPr>
          <w:gridAfter w:val="1"/>
          <w:wAfter w:w="1009" w:type="dxa"/>
          <w:trHeight w:val="562"/>
        </w:trPr>
        <w:tc>
          <w:tcPr>
            <w:tcW w:w="4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A4E60" w:rsidRPr="00E91F2A" w:rsidRDefault="004A4E60" w:rsidP="008848A1">
            <w:pPr>
              <w:suppressAutoHyphens w:val="0"/>
              <w:jc w:val="center"/>
              <w:rPr>
                <w:b/>
                <w:lang w:eastAsia="ru-RU"/>
              </w:rPr>
            </w:pPr>
            <w:r w:rsidRPr="00E91F2A">
              <w:rPr>
                <w:b/>
                <w:lang w:eastAsia="ru-RU"/>
              </w:rPr>
              <w:t>Tipul produsului</w:t>
            </w:r>
          </w:p>
        </w:tc>
        <w:tc>
          <w:tcPr>
            <w:tcW w:w="2526" w:type="dxa"/>
            <w:tcBorders>
              <w:top w:val="single" w:sz="4" w:space="0" w:color="auto"/>
              <w:left w:val="nil"/>
              <w:bottom w:val="single" w:sz="4" w:space="0" w:color="auto"/>
              <w:right w:val="single" w:sz="4" w:space="0" w:color="auto"/>
            </w:tcBorders>
            <w:shd w:val="clear" w:color="000000" w:fill="FFFFFF"/>
            <w:vAlign w:val="center"/>
            <w:hideMark/>
          </w:tcPr>
          <w:p w:rsidR="004A4E60" w:rsidRPr="00E91F2A" w:rsidRDefault="004A4E60" w:rsidP="008848A1">
            <w:pPr>
              <w:pStyle w:val="Default"/>
              <w:rPr>
                <w:b/>
                <w:sz w:val="26"/>
                <w:szCs w:val="26"/>
                <w:lang w:val="ro-RO"/>
              </w:rPr>
            </w:pPr>
            <w:r w:rsidRPr="00E91F2A">
              <w:rPr>
                <w:b/>
                <w:sz w:val="26"/>
                <w:szCs w:val="26"/>
                <w:lang w:val="ro-RO"/>
              </w:rPr>
              <w:t>Cantitate</w:t>
            </w:r>
          </w:p>
        </w:tc>
        <w:tc>
          <w:tcPr>
            <w:tcW w:w="2197" w:type="dxa"/>
            <w:tcBorders>
              <w:top w:val="single" w:sz="4" w:space="0" w:color="auto"/>
              <w:left w:val="nil"/>
              <w:bottom w:val="single" w:sz="4" w:space="0" w:color="auto"/>
              <w:right w:val="single" w:sz="4" w:space="0" w:color="auto"/>
            </w:tcBorders>
            <w:shd w:val="clear" w:color="000000" w:fill="FFFFFF"/>
            <w:vAlign w:val="center"/>
            <w:hideMark/>
          </w:tcPr>
          <w:p w:rsidR="004A4E60" w:rsidRPr="00E91F2A" w:rsidRDefault="004A4E60" w:rsidP="008848A1">
            <w:pPr>
              <w:pStyle w:val="Default"/>
              <w:rPr>
                <w:b/>
                <w:sz w:val="26"/>
                <w:szCs w:val="26"/>
                <w:lang w:val="ro-RO"/>
              </w:rPr>
            </w:pPr>
            <w:r w:rsidRPr="00E91F2A">
              <w:rPr>
                <w:b/>
                <w:sz w:val="26"/>
                <w:szCs w:val="26"/>
                <w:lang w:val="ro-RO"/>
              </w:rPr>
              <w:t>Cota parte</w:t>
            </w:r>
          </w:p>
        </w:tc>
      </w:tr>
      <w:tr w:rsidR="004A4E60" w:rsidRPr="00E91F2A" w:rsidTr="0083122F">
        <w:trPr>
          <w:gridAfter w:val="1"/>
          <w:wAfter w:w="1009" w:type="dxa"/>
          <w:trHeight w:val="296"/>
        </w:trPr>
        <w:tc>
          <w:tcPr>
            <w:tcW w:w="4374" w:type="dxa"/>
            <w:vMerge/>
            <w:tcBorders>
              <w:top w:val="single" w:sz="4" w:space="0" w:color="auto"/>
              <w:left w:val="single" w:sz="4" w:space="0" w:color="auto"/>
              <w:bottom w:val="single" w:sz="4" w:space="0" w:color="000000"/>
              <w:right w:val="single" w:sz="4" w:space="0" w:color="auto"/>
            </w:tcBorders>
            <w:vAlign w:val="center"/>
            <w:hideMark/>
          </w:tcPr>
          <w:p w:rsidR="004A4E60" w:rsidRPr="00E91F2A" w:rsidRDefault="004A4E60" w:rsidP="008848A1">
            <w:pPr>
              <w:suppressAutoHyphens w:val="0"/>
              <w:jc w:val="center"/>
              <w:rPr>
                <w:b/>
                <w:lang w:eastAsia="ru-RU"/>
              </w:rPr>
            </w:pPr>
          </w:p>
        </w:tc>
        <w:tc>
          <w:tcPr>
            <w:tcW w:w="2526" w:type="dxa"/>
            <w:tcBorders>
              <w:top w:val="nil"/>
              <w:left w:val="nil"/>
              <w:bottom w:val="single" w:sz="4" w:space="0" w:color="auto"/>
              <w:right w:val="single" w:sz="4" w:space="0" w:color="auto"/>
            </w:tcBorders>
            <w:shd w:val="clear" w:color="000000" w:fill="FFFFFF"/>
            <w:vAlign w:val="center"/>
            <w:hideMark/>
          </w:tcPr>
          <w:p w:rsidR="004A4E60" w:rsidRPr="00E91F2A" w:rsidRDefault="004A4E60" w:rsidP="008848A1">
            <w:pPr>
              <w:pStyle w:val="Default"/>
              <w:rPr>
                <w:b/>
                <w:sz w:val="26"/>
                <w:szCs w:val="26"/>
                <w:lang w:val="ro-RO"/>
              </w:rPr>
            </w:pPr>
            <w:r w:rsidRPr="00E91F2A">
              <w:rPr>
                <w:b/>
                <w:sz w:val="26"/>
                <w:szCs w:val="26"/>
                <w:lang w:val="ro-RO"/>
              </w:rPr>
              <w:t>tone</w:t>
            </w:r>
          </w:p>
        </w:tc>
        <w:tc>
          <w:tcPr>
            <w:tcW w:w="2197" w:type="dxa"/>
            <w:tcBorders>
              <w:top w:val="nil"/>
              <w:left w:val="nil"/>
              <w:bottom w:val="single" w:sz="4" w:space="0" w:color="auto"/>
              <w:right w:val="single" w:sz="4" w:space="0" w:color="auto"/>
            </w:tcBorders>
            <w:shd w:val="clear" w:color="000000" w:fill="FFFFFF"/>
            <w:vAlign w:val="center"/>
            <w:hideMark/>
          </w:tcPr>
          <w:p w:rsidR="004A4E60" w:rsidRPr="00E91F2A" w:rsidRDefault="004A4E60" w:rsidP="008848A1">
            <w:pPr>
              <w:pStyle w:val="Default"/>
              <w:rPr>
                <w:b/>
                <w:sz w:val="26"/>
                <w:szCs w:val="26"/>
                <w:lang w:val="ro-RO"/>
              </w:rPr>
            </w:pPr>
            <w:r w:rsidRPr="00E91F2A">
              <w:rPr>
                <w:b/>
                <w:sz w:val="26"/>
                <w:szCs w:val="26"/>
                <w:lang w:val="ro-RO"/>
              </w:rPr>
              <w:t>%</w:t>
            </w:r>
          </w:p>
        </w:tc>
      </w:tr>
      <w:tr w:rsidR="00ED0BE7" w:rsidRPr="00E91F2A" w:rsidTr="0083122F">
        <w:trPr>
          <w:gridAfter w:val="1"/>
          <w:wAfter w:w="1009" w:type="dxa"/>
          <w:trHeight w:val="296"/>
        </w:trPr>
        <w:tc>
          <w:tcPr>
            <w:tcW w:w="4374" w:type="dxa"/>
            <w:tcBorders>
              <w:top w:val="nil"/>
              <w:left w:val="single" w:sz="4" w:space="0" w:color="auto"/>
              <w:bottom w:val="single" w:sz="4" w:space="0" w:color="auto"/>
              <w:right w:val="single" w:sz="4" w:space="0" w:color="auto"/>
            </w:tcBorders>
            <w:shd w:val="clear" w:color="000000" w:fill="FFFFFF"/>
            <w:noWrap/>
            <w:vAlign w:val="center"/>
            <w:hideMark/>
          </w:tcPr>
          <w:p w:rsidR="00ED0BE7" w:rsidRPr="00E91F2A" w:rsidRDefault="00ED0BE7" w:rsidP="00ED0BE7">
            <w:pPr>
              <w:suppressAutoHyphens w:val="0"/>
              <w:jc w:val="center"/>
              <w:rPr>
                <w:lang w:eastAsia="ru-RU"/>
              </w:rPr>
            </w:pPr>
            <w:r w:rsidRPr="00E91F2A">
              <w:rPr>
                <w:lang w:eastAsia="ru-RU"/>
              </w:rPr>
              <w:t>Benzină A98</w:t>
            </w:r>
          </w:p>
        </w:tc>
        <w:tc>
          <w:tcPr>
            <w:tcW w:w="2526"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DA1D80">
              <w:t>865,49</w:t>
            </w:r>
          </w:p>
        </w:tc>
        <w:tc>
          <w:tcPr>
            <w:tcW w:w="2197"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AD44DF">
              <w:t>0,46</w:t>
            </w:r>
          </w:p>
        </w:tc>
      </w:tr>
      <w:tr w:rsidR="00ED0BE7" w:rsidRPr="00E91F2A" w:rsidTr="0083122F">
        <w:trPr>
          <w:gridAfter w:val="1"/>
          <w:wAfter w:w="1009" w:type="dxa"/>
          <w:trHeight w:val="296"/>
        </w:trPr>
        <w:tc>
          <w:tcPr>
            <w:tcW w:w="4374" w:type="dxa"/>
            <w:tcBorders>
              <w:top w:val="nil"/>
              <w:left w:val="single" w:sz="4" w:space="0" w:color="auto"/>
              <w:bottom w:val="single" w:sz="4" w:space="0" w:color="auto"/>
              <w:right w:val="single" w:sz="4" w:space="0" w:color="auto"/>
            </w:tcBorders>
            <w:shd w:val="clear" w:color="000000" w:fill="FFFFFF"/>
            <w:noWrap/>
            <w:vAlign w:val="center"/>
            <w:hideMark/>
          </w:tcPr>
          <w:p w:rsidR="00ED0BE7" w:rsidRPr="00E91F2A" w:rsidRDefault="00ED0BE7" w:rsidP="00ED0BE7">
            <w:pPr>
              <w:suppressAutoHyphens w:val="0"/>
              <w:jc w:val="center"/>
              <w:rPr>
                <w:lang w:eastAsia="ru-RU"/>
              </w:rPr>
            </w:pPr>
            <w:r w:rsidRPr="00E91F2A">
              <w:rPr>
                <w:lang w:eastAsia="ru-RU"/>
              </w:rPr>
              <w:t>Benzină A95</w:t>
            </w:r>
          </w:p>
        </w:tc>
        <w:tc>
          <w:tcPr>
            <w:tcW w:w="2526"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DA1D80">
              <w:t>34 749,67</w:t>
            </w:r>
          </w:p>
        </w:tc>
        <w:tc>
          <w:tcPr>
            <w:tcW w:w="2197"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AD44DF">
              <w:t>18,31</w:t>
            </w:r>
          </w:p>
        </w:tc>
      </w:tr>
      <w:tr w:rsidR="00ED0BE7" w:rsidRPr="00E91F2A" w:rsidTr="0083122F">
        <w:trPr>
          <w:gridAfter w:val="1"/>
          <w:wAfter w:w="1009" w:type="dxa"/>
          <w:trHeight w:val="296"/>
        </w:trPr>
        <w:tc>
          <w:tcPr>
            <w:tcW w:w="4374" w:type="dxa"/>
            <w:tcBorders>
              <w:top w:val="nil"/>
              <w:left w:val="single" w:sz="4" w:space="0" w:color="auto"/>
              <w:bottom w:val="single" w:sz="4" w:space="0" w:color="auto"/>
              <w:right w:val="single" w:sz="4" w:space="0" w:color="auto"/>
            </w:tcBorders>
            <w:shd w:val="clear" w:color="000000" w:fill="FFFFFF"/>
            <w:noWrap/>
            <w:vAlign w:val="center"/>
            <w:hideMark/>
          </w:tcPr>
          <w:p w:rsidR="00ED0BE7" w:rsidRPr="00E91F2A" w:rsidRDefault="00ED0BE7" w:rsidP="00ED0BE7">
            <w:pPr>
              <w:suppressAutoHyphens w:val="0"/>
              <w:jc w:val="center"/>
              <w:rPr>
                <w:lang w:eastAsia="ru-RU"/>
              </w:rPr>
            </w:pPr>
            <w:r w:rsidRPr="00E91F2A">
              <w:rPr>
                <w:lang w:eastAsia="ru-RU"/>
              </w:rPr>
              <w:t>Motorină</w:t>
            </w:r>
          </w:p>
        </w:tc>
        <w:tc>
          <w:tcPr>
            <w:tcW w:w="2526"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DA1D80">
              <w:t>140 339,26</w:t>
            </w:r>
          </w:p>
        </w:tc>
        <w:tc>
          <w:tcPr>
            <w:tcW w:w="2197"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AD44DF">
              <w:t>73,96</w:t>
            </w:r>
          </w:p>
        </w:tc>
      </w:tr>
      <w:tr w:rsidR="00ED0BE7" w:rsidRPr="00E91F2A" w:rsidTr="0083122F">
        <w:trPr>
          <w:gridAfter w:val="1"/>
          <w:wAfter w:w="1009" w:type="dxa"/>
          <w:trHeight w:val="296"/>
        </w:trPr>
        <w:tc>
          <w:tcPr>
            <w:tcW w:w="4374" w:type="dxa"/>
            <w:tcBorders>
              <w:top w:val="nil"/>
              <w:left w:val="single" w:sz="4" w:space="0" w:color="auto"/>
              <w:bottom w:val="single" w:sz="4" w:space="0" w:color="auto"/>
              <w:right w:val="single" w:sz="4" w:space="0" w:color="auto"/>
            </w:tcBorders>
            <w:shd w:val="clear" w:color="000000" w:fill="FFFFFF"/>
            <w:noWrap/>
            <w:vAlign w:val="center"/>
            <w:hideMark/>
          </w:tcPr>
          <w:p w:rsidR="00ED0BE7" w:rsidRPr="00E91F2A" w:rsidRDefault="00ED0BE7" w:rsidP="00ED0BE7">
            <w:pPr>
              <w:suppressAutoHyphens w:val="0"/>
              <w:jc w:val="center"/>
              <w:rPr>
                <w:lang w:eastAsia="ru-RU"/>
              </w:rPr>
            </w:pPr>
            <w:r w:rsidRPr="00E91F2A">
              <w:rPr>
                <w:lang w:eastAsia="ru-RU"/>
              </w:rPr>
              <w:t>Gaz lichefiat</w:t>
            </w:r>
          </w:p>
        </w:tc>
        <w:tc>
          <w:tcPr>
            <w:tcW w:w="2526"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DA1D80">
              <w:t>13 788,72</w:t>
            </w:r>
          </w:p>
        </w:tc>
        <w:tc>
          <w:tcPr>
            <w:tcW w:w="2197" w:type="dxa"/>
            <w:tcBorders>
              <w:top w:val="nil"/>
              <w:left w:val="nil"/>
              <w:bottom w:val="single" w:sz="4" w:space="0" w:color="auto"/>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AD44DF">
              <w:t>7,27</w:t>
            </w:r>
          </w:p>
        </w:tc>
      </w:tr>
      <w:tr w:rsidR="00ED0BE7" w:rsidRPr="00E91F2A" w:rsidTr="0083122F">
        <w:trPr>
          <w:gridAfter w:val="1"/>
          <w:wAfter w:w="1009" w:type="dxa"/>
          <w:trHeight w:val="296"/>
        </w:trPr>
        <w:tc>
          <w:tcPr>
            <w:tcW w:w="4374" w:type="dxa"/>
            <w:tcBorders>
              <w:top w:val="nil"/>
              <w:left w:val="single" w:sz="4" w:space="0" w:color="auto"/>
              <w:bottom w:val="nil"/>
              <w:right w:val="single" w:sz="4" w:space="0" w:color="auto"/>
            </w:tcBorders>
            <w:shd w:val="clear" w:color="000000" w:fill="FFFFFF"/>
            <w:noWrap/>
            <w:vAlign w:val="center"/>
            <w:hideMark/>
          </w:tcPr>
          <w:p w:rsidR="00ED0BE7" w:rsidRPr="00E91F2A" w:rsidRDefault="00ED0BE7" w:rsidP="00ED0BE7">
            <w:pPr>
              <w:suppressAutoHyphens w:val="0"/>
              <w:jc w:val="center"/>
              <w:rPr>
                <w:lang w:eastAsia="ru-RU"/>
              </w:rPr>
            </w:pPr>
            <w:r w:rsidRPr="00E91F2A">
              <w:rPr>
                <w:lang w:eastAsia="ru-RU"/>
              </w:rPr>
              <w:t>Total produse petroliere</w:t>
            </w:r>
          </w:p>
        </w:tc>
        <w:tc>
          <w:tcPr>
            <w:tcW w:w="2526" w:type="dxa"/>
            <w:tcBorders>
              <w:top w:val="nil"/>
              <w:left w:val="nil"/>
              <w:bottom w:val="nil"/>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DA1D80">
              <w:t>189 743,13</w:t>
            </w:r>
          </w:p>
        </w:tc>
        <w:tc>
          <w:tcPr>
            <w:tcW w:w="2197" w:type="dxa"/>
            <w:tcBorders>
              <w:top w:val="nil"/>
              <w:left w:val="nil"/>
              <w:bottom w:val="nil"/>
              <w:right w:val="single" w:sz="4" w:space="0" w:color="auto"/>
            </w:tcBorders>
            <w:shd w:val="clear" w:color="000000" w:fill="FFFFFF"/>
            <w:noWrap/>
            <w:hideMark/>
          </w:tcPr>
          <w:p w:rsidR="00ED0BE7" w:rsidRPr="00E91F2A" w:rsidRDefault="00ED0BE7" w:rsidP="00ED0BE7">
            <w:pPr>
              <w:suppressAutoHyphens w:val="0"/>
              <w:jc w:val="right"/>
              <w:rPr>
                <w:lang w:eastAsia="ru-RU"/>
              </w:rPr>
            </w:pPr>
            <w:r w:rsidRPr="00E91F2A">
              <w:t>100,0</w:t>
            </w:r>
          </w:p>
        </w:tc>
      </w:tr>
      <w:tr w:rsidR="00A86446" w:rsidRPr="00E91F2A" w:rsidTr="0083122F">
        <w:trPr>
          <w:gridAfter w:val="1"/>
          <w:wAfter w:w="1009" w:type="dxa"/>
          <w:trHeight w:val="296"/>
        </w:trPr>
        <w:tc>
          <w:tcPr>
            <w:tcW w:w="4374" w:type="dxa"/>
            <w:tcBorders>
              <w:top w:val="nil"/>
              <w:left w:val="single" w:sz="4" w:space="0" w:color="auto"/>
              <w:bottom w:val="single" w:sz="4" w:space="0" w:color="auto"/>
              <w:right w:val="single" w:sz="4" w:space="0" w:color="auto"/>
            </w:tcBorders>
            <w:shd w:val="clear" w:color="000000" w:fill="FFFFFF"/>
            <w:noWrap/>
            <w:vAlign w:val="center"/>
            <w:hideMark/>
          </w:tcPr>
          <w:p w:rsidR="00A86446" w:rsidRPr="00E91F2A" w:rsidRDefault="00A86446" w:rsidP="006860F5">
            <w:pPr>
              <w:suppressAutoHyphens w:val="0"/>
              <w:jc w:val="center"/>
              <w:rPr>
                <w:lang w:eastAsia="ru-RU"/>
              </w:rPr>
            </w:pPr>
          </w:p>
        </w:tc>
        <w:tc>
          <w:tcPr>
            <w:tcW w:w="2526" w:type="dxa"/>
            <w:tcBorders>
              <w:top w:val="nil"/>
              <w:left w:val="nil"/>
              <w:bottom w:val="single" w:sz="4" w:space="0" w:color="auto"/>
              <w:right w:val="single" w:sz="4" w:space="0" w:color="auto"/>
            </w:tcBorders>
            <w:shd w:val="clear" w:color="000000" w:fill="FFFFFF"/>
            <w:noWrap/>
            <w:vAlign w:val="center"/>
            <w:hideMark/>
          </w:tcPr>
          <w:p w:rsidR="00A86446" w:rsidRPr="00E91F2A" w:rsidRDefault="00A86446" w:rsidP="006860F5">
            <w:pPr>
              <w:suppressAutoHyphens w:val="0"/>
              <w:jc w:val="right"/>
              <w:rPr>
                <w:lang w:eastAsia="ru-RU"/>
              </w:rPr>
            </w:pPr>
          </w:p>
        </w:tc>
        <w:tc>
          <w:tcPr>
            <w:tcW w:w="2197" w:type="dxa"/>
            <w:tcBorders>
              <w:top w:val="nil"/>
              <w:left w:val="nil"/>
              <w:bottom w:val="single" w:sz="4" w:space="0" w:color="auto"/>
              <w:right w:val="single" w:sz="4" w:space="0" w:color="auto"/>
            </w:tcBorders>
            <w:shd w:val="clear" w:color="000000" w:fill="FFFFFF"/>
            <w:noWrap/>
            <w:vAlign w:val="center"/>
            <w:hideMark/>
          </w:tcPr>
          <w:p w:rsidR="00A86446" w:rsidRPr="00E91F2A" w:rsidRDefault="00A86446" w:rsidP="006860F5">
            <w:pPr>
              <w:suppressAutoHyphens w:val="0"/>
              <w:jc w:val="right"/>
              <w:rPr>
                <w:lang w:eastAsia="ru-RU"/>
              </w:rPr>
            </w:pPr>
          </w:p>
        </w:tc>
      </w:tr>
    </w:tbl>
    <w:p w:rsidR="004A4E60" w:rsidRPr="001B35CD" w:rsidRDefault="004A4E60" w:rsidP="004A4E60">
      <w:pPr>
        <w:pStyle w:val="Default"/>
        <w:rPr>
          <w:sz w:val="18"/>
          <w:szCs w:val="18"/>
          <w:lang w:val="ro-RO"/>
        </w:rPr>
      </w:pPr>
      <w:r w:rsidRPr="001B35CD">
        <w:rPr>
          <w:sz w:val="18"/>
          <w:szCs w:val="18"/>
          <w:lang w:val="ro-RO"/>
        </w:rPr>
        <w:t>Sursa: Statistica ANRE în baza rapoartelor prezentate de companiile licențiate și importurilor înregistrate de Serviciul Vamal</w:t>
      </w:r>
    </w:p>
    <w:p w:rsidR="004A4E60" w:rsidRPr="00E91F2A" w:rsidRDefault="004A4E60" w:rsidP="004A4E60">
      <w:pPr>
        <w:spacing w:before="360" w:after="240"/>
        <w:ind w:firstLine="720"/>
        <w:jc w:val="both"/>
        <w:rPr>
          <w:sz w:val="28"/>
        </w:rPr>
      </w:pPr>
      <w:r w:rsidRPr="00E91F2A">
        <w:rPr>
          <w:sz w:val="28"/>
        </w:rPr>
        <w:lastRenderedPageBreak/>
        <w:t xml:space="preserve">România reprezintă principalul furnizor de produse petroliere </w:t>
      </w:r>
      <w:r w:rsidR="00BB2D44" w:rsidRPr="00E91F2A">
        <w:rPr>
          <w:sz w:val="28"/>
        </w:rPr>
        <w:t>deținând</w:t>
      </w:r>
      <w:r w:rsidRPr="00E91F2A">
        <w:rPr>
          <w:sz w:val="28"/>
        </w:rPr>
        <w:t xml:space="preserve"> din totalul importat o cotă de </w:t>
      </w:r>
      <w:r w:rsidR="00A86446">
        <w:rPr>
          <w:sz w:val="28"/>
        </w:rPr>
        <w:t>100</w:t>
      </w:r>
      <w:r w:rsidRPr="00E91F2A">
        <w:rPr>
          <w:sz w:val="28"/>
        </w:rPr>
        <w:t xml:space="preserve">% la benzină și </w:t>
      </w:r>
      <w:r w:rsidR="00ED0BE7">
        <w:rPr>
          <w:sz w:val="28"/>
        </w:rPr>
        <w:t>74</w:t>
      </w:r>
      <w:r w:rsidRPr="00E91F2A">
        <w:rPr>
          <w:sz w:val="28"/>
        </w:rPr>
        <w:t>,</w:t>
      </w:r>
      <w:r w:rsidR="00ED0BE7">
        <w:rPr>
          <w:sz w:val="28"/>
        </w:rPr>
        <w:t>43</w:t>
      </w:r>
      <w:r w:rsidRPr="00E91F2A">
        <w:rPr>
          <w:sz w:val="28"/>
        </w:rPr>
        <w:t xml:space="preserve">% la motorină. Această tendință se explică prin prezența pe piața autohtonă a companiilor petroliere care dețin rafinării proprii în statul vecin și distanța mică care permite importul pe cale rutieră la costuri relativ mici. Din celelalte țări furnizoare de produse petroliere principale pot fi menționate </w:t>
      </w:r>
      <w:r w:rsidR="00ED0BE7">
        <w:rPr>
          <w:sz w:val="28"/>
        </w:rPr>
        <w:t xml:space="preserve">furnizori de motorină </w:t>
      </w:r>
      <w:r w:rsidRPr="00E91F2A">
        <w:rPr>
          <w:sz w:val="28"/>
        </w:rPr>
        <w:t xml:space="preserve">Federația Rusă cu </w:t>
      </w:r>
      <w:r w:rsidR="00ED0BE7">
        <w:rPr>
          <w:sz w:val="28"/>
        </w:rPr>
        <w:t>17,2</w:t>
      </w:r>
      <w:r w:rsidR="00A86446">
        <w:rPr>
          <w:sz w:val="28"/>
        </w:rPr>
        <w:t xml:space="preserve"> </w:t>
      </w:r>
      <w:r w:rsidRPr="00E91F2A">
        <w:rPr>
          <w:sz w:val="28"/>
        </w:rPr>
        <w:t>%,</w:t>
      </w:r>
      <w:r w:rsidR="00ED0BE7" w:rsidRPr="00ED0BE7">
        <w:rPr>
          <w:sz w:val="28"/>
        </w:rPr>
        <w:t xml:space="preserve"> </w:t>
      </w:r>
      <w:r w:rsidR="00ED0BE7">
        <w:rPr>
          <w:sz w:val="28"/>
        </w:rPr>
        <w:t xml:space="preserve">Bulgaria cu 5,7 % </w:t>
      </w:r>
      <w:r w:rsidRPr="00E91F2A">
        <w:rPr>
          <w:sz w:val="28"/>
        </w:rPr>
        <w:t xml:space="preserve"> </w:t>
      </w:r>
      <w:r w:rsidR="00A86446">
        <w:rPr>
          <w:sz w:val="28"/>
        </w:rPr>
        <w:t xml:space="preserve">și </w:t>
      </w:r>
      <w:r w:rsidR="00ED0BE7" w:rsidRPr="00E91F2A">
        <w:rPr>
          <w:sz w:val="28"/>
        </w:rPr>
        <w:t xml:space="preserve">Belarus cu </w:t>
      </w:r>
      <w:r w:rsidR="00ED0BE7">
        <w:rPr>
          <w:sz w:val="28"/>
        </w:rPr>
        <w:t>2</w:t>
      </w:r>
      <w:r w:rsidR="00ED0BE7" w:rsidRPr="00E91F2A">
        <w:rPr>
          <w:sz w:val="28"/>
        </w:rPr>
        <w:t>,</w:t>
      </w:r>
      <w:r w:rsidR="00ED0BE7">
        <w:rPr>
          <w:sz w:val="28"/>
        </w:rPr>
        <w:t xml:space="preserve">6 </w:t>
      </w:r>
      <w:r w:rsidR="00ED0BE7" w:rsidRPr="00E91F2A">
        <w:rPr>
          <w:sz w:val="28"/>
        </w:rPr>
        <w:t>%</w:t>
      </w:r>
      <w:r w:rsidR="00A86446">
        <w:rPr>
          <w:sz w:val="28"/>
        </w:rPr>
        <w:t>.</w:t>
      </w:r>
      <w:r w:rsidRPr="00E91F2A">
        <w:rPr>
          <w:sz w:val="28"/>
        </w:rPr>
        <w:t xml:space="preserve"> </w:t>
      </w:r>
    </w:p>
    <w:p w:rsidR="004A4E60" w:rsidRDefault="004A4E60" w:rsidP="004A4E60">
      <w:pPr>
        <w:spacing w:before="360" w:after="240"/>
        <w:ind w:firstLine="720"/>
        <w:jc w:val="both"/>
        <w:rPr>
          <w:sz w:val="28"/>
        </w:rPr>
      </w:pPr>
    </w:p>
    <w:p w:rsidR="00A86446" w:rsidRPr="00E91F2A" w:rsidRDefault="00A86446" w:rsidP="004A4E60">
      <w:pPr>
        <w:spacing w:before="360" w:after="240"/>
        <w:ind w:firstLine="720"/>
        <w:jc w:val="both"/>
        <w:rPr>
          <w:sz w:val="28"/>
        </w:rPr>
      </w:pPr>
    </w:p>
    <w:p w:rsidR="004A4E60" w:rsidRPr="00E91F2A" w:rsidRDefault="004A4E60" w:rsidP="004A4E60">
      <w:pPr>
        <w:spacing w:before="360" w:after="240"/>
        <w:ind w:firstLine="720"/>
        <w:jc w:val="both"/>
        <w:rPr>
          <w:sz w:val="28"/>
        </w:rPr>
      </w:pPr>
    </w:p>
    <w:p w:rsidR="004A4E60" w:rsidRPr="00E91F2A" w:rsidRDefault="004A4E60" w:rsidP="004A4E60">
      <w:pPr>
        <w:spacing w:before="360" w:after="240"/>
        <w:ind w:firstLine="720"/>
        <w:jc w:val="both"/>
        <w:rPr>
          <w:sz w:val="28"/>
        </w:rPr>
      </w:pPr>
    </w:p>
    <w:p w:rsidR="004A4E60" w:rsidRPr="00E91F2A" w:rsidRDefault="004A4E60" w:rsidP="004A4E60">
      <w:pPr>
        <w:suppressAutoHyphens w:val="0"/>
        <w:rPr>
          <w:b/>
          <w:color w:val="000000"/>
          <w:sz w:val="26"/>
          <w:szCs w:val="26"/>
          <w:lang w:eastAsia="ru-RU"/>
        </w:rPr>
      </w:pPr>
      <w:r w:rsidRPr="00E91F2A">
        <w:rPr>
          <w:b/>
          <w:color w:val="000000"/>
          <w:sz w:val="26"/>
          <w:szCs w:val="26"/>
          <w:lang w:eastAsia="ru-RU"/>
        </w:rPr>
        <w:t>Importul de benzină după țări:</w:t>
      </w:r>
    </w:p>
    <w:p w:rsidR="00A47AE4" w:rsidRPr="00E91F2A" w:rsidRDefault="00A86446" w:rsidP="004A4E60">
      <w:pPr>
        <w:suppressAutoHyphens w:val="0"/>
        <w:rPr>
          <w:lang w:eastAsia="ru-RU"/>
        </w:rPr>
      </w:pPr>
      <w:r>
        <w:rPr>
          <w:noProof/>
          <w:lang w:val="ru-RU" w:eastAsia="ru-RU"/>
        </w:rPr>
        <w:drawing>
          <wp:inline distT="0" distB="0" distL="0" distR="0" wp14:anchorId="49FDDC3B" wp14:editId="2AF6A25F">
            <wp:extent cx="6448425" cy="38957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A4E60" w:rsidRPr="001B35CD" w:rsidRDefault="004A4E60" w:rsidP="004A4E60">
      <w:pPr>
        <w:suppressAutoHyphens w:val="0"/>
        <w:rPr>
          <w:sz w:val="18"/>
          <w:szCs w:val="18"/>
          <w:lang w:eastAsia="ru-RU"/>
        </w:rPr>
      </w:pPr>
      <w:r w:rsidRPr="001B35CD">
        <w:rPr>
          <w:sz w:val="18"/>
          <w:szCs w:val="18"/>
          <w:lang w:eastAsia="ru-RU"/>
        </w:rPr>
        <w:t>Sursa: Statistica ANRE în baza importurilor înregistrate de Serviciul Vamal</w:t>
      </w:r>
    </w:p>
    <w:p w:rsidR="004A4E60" w:rsidRPr="00E91F2A" w:rsidRDefault="004A4E60" w:rsidP="004A4E60">
      <w:pPr>
        <w:suppressAutoHyphens w:val="0"/>
        <w:rPr>
          <w:b/>
          <w:bCs/>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0846C4" w:rsidRDefault="000846C4" w:rsidP="004A4E60">
      <w:pPr>
        <w:suppressAutoHyphens w:val="0"/>
        <w:rPr>
          <w:b/>
          <w:color w:val="000000"/>
          <w:sz w:val="26"/>
          <w:szCs w:val="26"/>
          <w:lang w:eastAsia="ru-RU"/>
        </w:rPr>
      </w:pPr>
    </w:p>
    <w:p w:rsidR="004A4E60" w:rsidRPr="00E91F2A" w:rsidRDefault="004A4E60" w:rsidP="004A4E60">
      <w:pPr>
        <w:suppressAutoHyphens w:val="0"/>
        <w:rPr>
          <w:b/>
          <w:color w:val="000000"/>
          <w:sz w:val="26"/>
          <w:szCs w:val="26"/>
          <w:lang w:eastAsia="ru-RU"/>
        </w:rPr>
      </w:pPr>
      <w:r w:rsidRPr="00E91F2A">
        <w:rPr>
          <w:b/>
          <w:color w:val="000000"/>
          <w:sz w:val="26"/>
          <w:szCs w:val="26"/>
          <w:lang w:eastAsia="ru-RU"/>
        </w:rPr>
        <w:lastRenderedPageBreak/>
        <w:t>Importul de motorină după țări:</w:t>
      </w:r>
    </w:p>
    <w:p w:rsidR="009A1148" w:rsidRPr="00E91F2A" w:rsidRDefault="00ED0BE7" w:rsidP="004A4E60">
      <w:pPr>
        <w:rPr>
          <w:lang w:eastAsia="ru-RU"/>
        </w:rPr>
      </w:pPr>
      <w:r>
        <w:rPr>
          <w:noProof/>
          <w:lang w:val="ru-RU" w:eastAsia="ru-RU"/>
        </w:rPr>
        <w:drawing>
          <wp:inline distT="0" distB="0" distL="0" distR="0" wp14:anchorId="52BFCF4E" wp14:editId="2380D767">
            <wp:extent cx="6610350" cy="4020207"/>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4E60" w:rsidRPr="001B35CD" w:rsidRDefault="004A4E60" w:rsidP="004A4E60">
      <w:pPr>
        <w:rPr>
          <w:b/>
          <w:bCs/>
          <w:color w:val="000000"/>
          <w:sz w:val="18"/>
          <w:szCs w:val="18"/>
        </w:rPr>
      </w:pPr>
      <w:r w:rsidRPr="001B35CD">
        <w:rPr>
          <w:sz w:val="18"/>
          <w:szCs w:val="18"/>
          <w:lang w:eastAsia="ru-RU"/>
        </w:rPr>
        <w:t>Sursa: Statistica ANRE în baza importurilor înregistrate de Serviciul Vamal</w:t>
      </w:r>
    </w:p>
    <w:p w:rsidR="004A4E60" w:rsidRPr="00E91F2A" w:rsidRDefault="004A4E60" w:rsidP="004A4E60">
      <w:pPr>
        <w:spacing w:before="360" w:after="240"/>
        <w:ind w:firstLine="720"/>
        <w:jc w:val="both"/>
        <w:rPr>
          <w:b/>
          <w:bCs/>
          <w:color w:val="000000"/>
          <w:sz w:val="28"/>
          <w:szCs w:val="28"/>
        </w:rPr>
      </w:pPr>
      <w:r w:rsidRPr="00E91F2A">
        <w:rPr>
          <w:sz w:val="28"/>
          <w:szCs w:val="28"/>
        </w:rPr>
        <w:t xml:space="preserve">Importurile de gaz lichefiat sunt efectuate din </w:t>
      </w:r>
      <w:r w:rsidR="00B32127">
        <w:rPr>
          <w:sz w:val="28"/>
          <w:szCs w:val="28"/>
        </w:rPr>
        <w:t>patru</w:t>
      </w:r>
      <w:r w:rsidRPr="00E91F2A">
        <w:rPr>
          <w:sz w:val="28"/>
          <w:szCs w:val="28"/>
        </w:rPr>
        <w:t xml:space="preserve"> țări: </w:t>
      </w:r>
      <w:r w:rsidR="00B32127" w:rsidRPr="00E91F2A">
        <w:rPr>
          <w:sz w:val="28"/>
          <w:szCs w:val="28"/>
        </w:rPr>
        <w:t>Kazahstan</w:t>
      </w:r>
      <w:r w:rsidR="00B32127">
        <w:rPr>
          <w:sz w:val="28"/>
          <w:szCs w:val="28"/>
        </w:rPr>
        <w:t>,</w:t>
      </w:r>
      <w:r w:rsidR="00B32127" w:rsidRPr="00E91F2A">
        <w:rPr>
          <w:sz w:val="28"/>
          <w:szCs w:val="28"/>
        </w:rPr>
        <w:t xml:space="preserve"> România</w:t>
      </w:r>
      <w:r w:rsidR="00B32127">
        <w:rPr>
          <w:sz w:val="28"/>
          <w:szCs w:val="28"/>
        </w:rPr>
        <w:t xml:space="preserve">, </w:t>
      </w:r>
      <w:r w:rsidRPr="00E91F2A">
        <w:rPr>
          <w:sz w:val="28"/>
          <w:szCs w:val="28"/>
        </w:rPr>
        <w:t xml:space="preserve">Federaţia Rusă, </w:t>
      </w:r>
      <w:r w:rsidR="00A86446">
        <w:rPr>
          <w:sz w:val="28"/>
          <w:szCs w:val="28"/>
        </w:rPr>
        <w:t>și</w:t>
      </w:r>
      <w:r w:rsidR="00B32127">
        <w:rPr>
          <w:sz w:val="28"/>
          <w:szCs w:val="28"/>
        </w:rPr>
        <w:t xml:space="preserve"> Belarus</w:t>
      </w:r>
      <w:r w:rsidRPr="00E91F2A">
        <w:rPr>
          <w:sz w:val="28"/>
          <w:szCs w:val="28"/>
        </w:rPr>
        <w:t xml:space="preserve">. În cazul gazului lichefiat poziția de lider este ocupată de </w:t>
      </w:r>
      <w:r w:rsidR="00B32127" w:rsidRPr="00E91F2A">
        <w:rPr>
          <w:sz w:val="28"/>
          <w:szCs w:val="28"/>
        </w:rPr>
        <w:t xml:space="preserve">Kazahstan </w:t>
      </w:r>
      <w:r w:rsidRPr="00E91F2A">
        <w:rPr>
          <w:sz w:val="28"/>
          <w:szCs w:val="28"/>
        </w:rPr>
        <w:t xml:space="preserve">care deține o cotă de </w:t>
      </w:r>
      <w:r w:rsidR="00A86446">
        <w:rPr>
          <w:sz w:val="28"/>
          <w:szCs w:val="28"/>
        </w:rPr>
        <w:t>5</w:t>
      </w:r>
      <w:r w:rsidR="00B32127">
        <w:rPr>
          <w:sz w:val="28"/>
          <w:szCs w:val="28"/>
        </w:rPr>
        <w:t>3</w:t>
      </w:r>
      <w:r w:rsidRPr="00E91F2A">
        <w:rPr>
          <w:sz w:val="28"/>
          <w:szCs w:val="28"/>
        </w:rPr>
        <w:t>,</w:t>
      </w:r>
      <w:r w:rsidR="00B32127">
        <w:rPr>
          <w:sz w:val="28"/>
          <w:szCs w:val="28"/>
        </w:rPr>
        <w:t xml:space="preserve">4 </w:t>
      </w:r>
      <w:r w:rsidRPr="00E91F2A">
        <w:rPr>
          <w:sz w:val="28"/>
          <w:szCs w:val="28"/>
        </w:rPr>
        <w:t xml:space="preserve">%. Această tendință se explică prin faptul că prețul de </w:t>
      </w:r>
      <w:r w:rsidR="00BB2D44" w:rsidRPr="00E91F2A">
        <w:rPr>
          <w:sz w:val="28"/>
          <w:szCs w:val="28"/>
        </w:rPr>
        <w:t>vânzare</w:t>
      </w:r>
      <w:r w:rsidRPr="00E91F2A">
        <w:rPr>
          <w:sz w:val="28"/>
          <w:szCs w:val="28"/>
        </w:rPr>
        <w:t xml:space="preserve"> a gazului lichefiat din </w:t>
      </w:r>
      <w:r w:rsidR="00B32127" w:rsidRPr="00E91F2A">
        <w:rPr>
          <w:sz w:val="28"/>
          <w:szCs w:val="28"/>
        </w:rPr>
        <w:t xml:space="preserve">Kazahstan </w:t>
      </w:r>
      <w:r w:rsidRPr="00E91F2A">
        <w:rPr>
          <w:sz w:val="28"/>
          <w:szCs w:val="28"/>
        </w:rPr>
        <w:t xml:space="preserve">Federația Rusă </w:t>
      </w:r>
      <w:r w:rsidR="00694906" w:rsidRPr="00E91F2A">
        <w:rPr>
          <w:sz w:val="28"/>
          <w:szCs w:val="28"/>
        </w:rPr>
        <w:t xml:space="preserve">este </w:t>
      </w:r>
      <w:r w:rsidR="009A1148" w:rsidRPr="00E91F2A">
        <w:rPr>
          <w:sz w:val="28"/>
          <w:szCs w:val="28"/>
        </w:rPr>
        <w:t>mai mic</w:t>
      </w:r>
      <w:r w:rsidR="00694906" w:rsidRPr="00E91F2A">
        <w:rPr>
          <w:sz w:val="28"/>
          <w:szCs w:val="28"/>
        </w:rPr>
        <w:t xml:space="preserve"> dec</w:t>
      </w:r>
      <w:r w:rsidR="00243B31">
        <w:rPr>
          <w:sz w:val="28"/>
          <w:szCs w:val="28"/>
        </w:rPr>
        <w:t>â</w:t>
      </w:r>
      <w:r w:rsidR="00694906" w:rsidRPr="00E91F2A">
        <w:rPr>
          <w:sz w:val="28"/>
          <w:szCs w:val="28"/>
        </w:rPr>
        <w:t>t în alte regiuni, aceasta</w:t>
      </w:r>
      <w:r w:rsidR="009A1148" w:rsidRPr="00E91F2A">
        <w:rPr>
          <w:sz w:val="28"/>
          <w:szCs w:val="28"/>
        </w:rPr>
        <w:t xml:space="preserve"> </w:t>
      </w:r>
      <w:r w:rsidRPr="00E91F2A">
        <w:rPr>
          <w:sz w:val="28"/>
          <w:szCs w:val="28"/>
        </w:rPr>
        <w:t xml:space="preserve">fiind urmată de </w:t>
      </w:r>
      <w:r w:rsidR="00B32127" w:rsidRPr="00A86446">
        <w:rPr>
          <w:sz w:val="28"/>
          <w:szCs w:val="28"/>
        </w:rPr>
        <w:t>România</w:t>
      </w:r>
      <w:r w:rsidR="00B32127" w:rsidRPr="00E91F2A" w:rsidDel="00B32127">
        <w:rPr>
          <w:sz w:val="28"/>
          <w:szCs w:val="28"/>
        </w:rPr>
        <w:t xml:space="preserve"> </w:t>
      </w:r>
      <w:r w:rsidRPr="00E91F2A">
        <w:rPr>
          <w:sz w:val="28"/>
          <w:szCs w:val="28"/>
        </w:rPr>
        <w:t xml:space="preserve">cu </w:t>
      </w:r>
      <w:r w:rsidR="00D4075D">
        <w:rPr>
          <w:sz w:val="28"/>
          <w:szCs w:val="28"/>
        </w:rPr>
        <w:t>2</w:t>
      </w:r>
      <w:r w:rsidR="00D83CB1">
        <w:rPr>
          <w:sz w:val="28"/>
          <w:szCs w:val="28"/>
        </w:rPr>
        <w:t>4</w:t>
      </w:r>
      <w:r w:rsidRPr="00E91F2A">
        <w:rPr>
          <w:sz w:val="28"/>
          <w:szCs w:val="28"/>
        </w:rPr>
        <w:t>,</w:t>
      </w:r>
      <w:r w:rsidR="00D83CB1">
        <w:rPr>
          <w:sz w:val="28"/>
          <w:szCs w:val="28"/>
        </w:rPr>
        <w:t>7</w:t>
      </w:r>
      <w:r w:rsidR="00D4075D">
        <w:rPr>
          <w:sz w:val="28"/>
          <w:szCs w:val="28"/>
        </w:rPr>
        <w:t xml:space="preserve"> </w:t>
      </w:r>
      <w:r w:rsidRPr="00E91F2A">
        <w:rPr>
          <w:sz w:val="28"/>
          <w:szCs w:val="28"/>
        </w:rPr>
        <w:t>%</w:t>
      </w:r>
      <w:r w:rsidR="001411BA">
        <w:rPr>
          <w:sz w:val="28"/>
          <w:szCs w:val="28"/>
        </w:rPr>
        <w:t>,</w:t>
      </w:r>
      <w:r w:rsidR="00D4075D">
        <w:rPr>
          <w:sz w:val="28"/>
          <w:szCs w:val="28"/>
        </w:rPr>
        <w:t xml:space="preserve"> </w:t>
      </w:r>
      <w:r w:rsidR="00B32127" w:rsidRPr="00E91F2A">
        <w:rPr>
          <w:sz w:val="28"/>
          <w:szCs w:val="28"/>
        </w:rPr>
        <w:t xml:space="preserve">Federația Rusă </w:t>
      </w:r>
      <w:r w:rsidR="00044CC4" w:rsidRPr="00E91F2A">
        <w:rPr>
          <w:sz w:val="28"/>
          <w:szCs w:val="28"/>
        </w:rPr>
        <w:t xml:space="preserve"> cu </w:t>
      </w:r>
      <w:r w:rsidR="00D83CB1">
        <w:rPr>
          <w:sz w:val="28"/>
          <w:szCs w:val="28"/>
        </w:rPr>
        <w:t>18,2</w:t>
      </w:r>
      <w:r w:rsidR="00D4075D">
        <w:rPr>
          <w:sz w:val="28"/>
          <w:szCs w:val="28"/>
        </w:rPr>
        <w:t xml:space="preserve"> </w:t>
      </w:r>
      <w:r w:rsidR="00044CC4" w:rsidRPr="00E91F2A">
        <w:rPr>
          <w:sz w:val="28"/>
          <w:szCs w:val="28"/>
        </w:rPr>
        <w:t>%</w:t>
      </w:r>
      <w:r w:rsidR="001411BA">
        <w:rPr>
          <w:sz w:val="28"/>
          <w:szCs w:val="28"/>
        </w:rPr>
        <w:t xml:space="preserve"> și Belarus cu 3,6%</w:t>
      </w:r>
      <w:r w:rsidR="00D4075D">
        <w:rPr>
          <w:sz w:val="28"/>
          <w:szCs w:val="28"/>
        </w:rPr>
        <w:t>.</w:t>
      </w:r>
    </w:p>
    <w:p w:rsidR="00BB2D44" w:rsidRPr="00E91F2A" w:rsidRDefault="004A4E60" w:rsidP="004A4E60">
      <w:pPr>
        <w:spacing w:before="360" w:after="240"/>
        <w:rPr>
          <w:lang w:eastAsia="ru-RU"/>
        </w:rPr>
      </w:pPr>
      <w:r w:rsidRPr="00E91F2A">
        <w:rPr>
          <w:b/>
          <w:bCs/>
          <w:color w:val="000000"/>
          <w:sz w:val="26"/>
          <w:szCs w:val="26"/>
        </w:rPr>
        <w:t xml:space="preserve"> </w:t>
      </w:r>
      <w:r w:rsidRPr="00E91F2A">
        <w:rPr>
          <w:b/>
          <w:color w:val="000000"/>
          <w:sz w:val="26"/>
          <w:szCs w:val="26"/>
          <w:lang w:eastAsia="ru-RU"/>
        </w:rPr>
        <w:t>Importul de gaz lichefiat după țări</w:t>
      </w:r>
      <w:r w:rsidRPr="00E91F2A" w:rsidDel="0035771B">
        <w:rPr>
          <w:b/>
          <w:bCs/>
          <w:sz w:val="26"/>
          <w:szCs w:val="26"/>
        </w:rPr>
        <w:t xml:space="preserve"> </w:t>
      </w:r>
      <w:r w:rsidRPr="00E91F2A">
        <w:rPr>
          <w:lang w:eastAsia="ru-RU"/>
        </w:rPr>
        <w:t xml:space="preserve"> </w:t>
      </w:r>
      <w:r w:rsidR="00D4075D" w:rsidRPr="001B35CD" w:rsidDel="00D4075D">
        <w:rPr>
          <w:noProof/>
          <w:lang w:val="en-US" w:eastAsia="ru-RU"/>
        </w:rPr>
        <w:t xml:space="preserve"> </w:t>
      </w:r>
      <w:r w:rsidR="00ED0BE7">
        <w:rPr>
          <w:noProof/>
          <w:lang w:val="ru-RU" w:eastAsia="ru-RU"/>
        </w:rPr>
        <w:drawing>
          <wp:inline distT="0" distB="0" distL="0" distR="0" wp14:anchorId="43DD9CEB" wp14:editId="27D9C7B4">
            <wp:extent cx="6195695" cy="291655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4E60" w:rsidRPr="001B35CD" w:rsidRDefault="00BB2D44" w:rsidP="004A4E60">
      <w:pPr>
        <w:spacing w:before="360" w:after="240"/>
        <w:rPr>
          <w:b/>
          <w:bCs/>
          <w:sz w:val="18"/>
          <w:szCs w:val="18"/>
        </w:rPr>
      </w:pPr>
      <w:r w:rsidRPr="001B35CD">
        <w:rPr>
          <w:sz w:val="18"/>
          <w:szCs w:val="18"/>
          <w:lang w:eastAsia="ru-RU"/>
        </w:rPr>
        <w:lastRenderedPageBreak/>
        <w:t xml:space="preserve">Sursa: </w:t>
      </w:r>
      <w:r w:rsidR="004A4E60" w:rsidRPr="001B35CD">
        <w:rPr>
          <w:sz w:val="18"/>
          <w:szCs w:val="18"/>
          <w:lang w:eastAsia="ru-RU"/>
        </w:rPr>
        <w:t>Statistica ANRE în baza importurilor înregistrate de Serviciul Vamal</w:t>
      </w:r>
    </w:p>
    <w:p w:rsidR="004A4E60" w:rsidRPr="00E91F2A" w:rsidRDefault="004A4E60" w:rsidP="004A4E60">
      <w:pPr>
        <w:pStyle w:val="Default"/>
        <w:spacing w:line="276" w:lineRule="auto"/>
        <w:rPr>
          <w:sz w:val="28"/>
          <w:szCs w:val="26"/>
          <w:lang w:val="ro-RO"/>
        </w:rPr>
      </w:pPr>
      <w:r w:rsidRPr="00E91F2A">
        <w:rPr>
          <w:sz w:val="28"/>
          <w:szCs w:val="28"/>
          <w:lang w:val="ro-RO"/>
        </w:rPr>
        <w:tab/>
      </w:r>
      <w:r w:rsidRPr="00E91F2A">
        <w:rPr>
          <w:bCs/>
          <w:sz w:val="28"/>
          <w:szCs w:val="26"/>
          <w:lang w:val="ro-RO"/>
        </w:rPr>
        <w:t>În graficele de mai jos sunt reflectate prețurile medii de import exprimate în dolari SUA și în  monedă națională</w:t>
      </w:r>
      <w:r w:rsidR="00BB2D44" w:rsidRPr="00E91F2A">
        <w:rPr>
          <w:bCs/>
          <w:sz w:val="28"/>
          <w:szCs w:val="26"/>
          <w:lang w:val="ro-RO"/>
        </w:rPr>
        <w:t>.</w:t>
      </w:r>
      <w:r w:rsidRPr="00E91F2A">
        <w:rPr>
          <w:bCs/>
          <w:sz w:val="28"/>
          <w:szCs w:val="26"/>
          <w:lang w:val="ro-RO"/>
        </w:rPr>
        <w:t xml:space="preserve"> </w:t>
      </w:r>
    </w:p>
    <w:p w:rsidR="004A4E60" w:rsidRPr="00E91F2A" w:rsidRDefault="00F81ADB" w:rsidP="004A4E60">
      <w:pPr>
        <w:pStyle w:val="Default"/>
        <w:rPr>
          <w:lang w:val="ro-RO"/>
        </w:rPr>
      </w:pPr>
      <w:r>
        <w:rPr>
          <w:noProof/>
        </w:rPr>
        <w:drawing>
          <wp:inline distT="0" distB="0" distL="0" distR="0" wp14:anchorId="68CF002E" wp14:editId="6846E2F7">
            <wp:extent cx="6629400" cy="2980690"/>
            <wp:effectExtent l="0" t="0" r="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4E60" w:rsidRPr="00E91F2A" w:rsidRDefault="00D4075D" w:rsidP="004A4E60">
      <w:pPr>
        <w:ind w:left="-142"/>
        <w:rPr>
          <w:b/>
          <w:bCs/>
          <w:color w:val="000000"/>
          <w:sz w:val="26"/>
          <w:szCs w:val="26"/>
        </w:rPr>
      </w:pPr>
      <w:r w:rsidRPr="001B35CD" w:rsidDel="00D4075D">
        <w:rPr>
          <w:noProof/>
          <w:lang w:val="en-US" w:eastAsia="ru-RU"/>
        </w:rPr>
        <w:t xml:space="preserve"> </w:t>
      </w:r>
    </w:p>
    <w:p w:rsidR="004A4E60" w:rsidRPr="001B35CD" w:rsidRDefault="004A4E60" w:rsidP="004A4E60">
      <w:pPr>
        <w:rPr>
          <w:sz w:val="18"/>
          <w:szCs w:val="18"/>
          <w:lang w:eastAsia="ru-RU"/>
        </w:rPr>
      </w:pPr>
      <w:r w:rsidRPr="001B35CD">
        <w:rPr>
          <w:sz w:val="18"/>
          <w:szCs w:val="18"/>
          <w:lang w:eastAsia="ru-RU"/>
        </w:rPr>
        <w:t>Sursa: statistica ANRE în baza importurilor înregistrate de Serviciul Vamal</w:t>
      </w:r>
    </w:p>
    <w:p w:rsidR="004A4E60" w:rsidRPr="00E91F2A" w:rsidRDefault="004A4E60" w:rsidP="004A4E60">
      <w:pPr>
        <w:rPr>
          <w:lang w:eastAsia="ru-RU"/>
        </w:rPr>
      </w:pPr>
    </w:p>
    <w:p w:rsidR="004A4E60" w:rsidRPr="00E91F2A" w:rsidRDefault="004A4E60" w:rsidP="004A4E60">
      <w:pPr>
        <w:suppressAutoHyphens w:val="0"/>
        <w:spacing w:line="276" w:lineRule="auto"/>
        <w:ind w:left="-180" w:firstLine="567"/>
        <w:jc w:val="both"/>
        <w:rPr>
          <w:sz w:val="28"/>
          <w:szCs w:val="26"/>
        </w:rPr>
      </w:pPr>
      <w:r w:rsidRPr="00E91F2A">
        <w:rPr>
          <w:sz w:val="28"/>
          <w:szCs w:val="26"/>
        </w:rPr>
        <w:t xml:space="preserve">În luna ianuarie prețul mediu de import al unei tone de benzină a fost de </w:t>
      </w:r>
      <w:r w:rsidR="00F81ADB">
        <w:rPr>
          <w:sz w:val="28"/>
          <w:szCs w:val="26"/>
        </w:rPr>
        <w:t>633</w:t>
      </w:r>
      <w:r w:rsidR="00D4075D">
        <w:rPr>
          <w:sz w:val="28"/>
          <w:szCs w:val="26"/>
        </w:rPr>
        <w:t>,</w:t>
      </w:r>
      <w:r w:rsidR="00F81ADB">
        <w:rPr>
          <w:sz w:val="28"/>
          <w:szCs w:val="26"/>
        </w:rPr>
        <w:t>3</w:t>
      </w:r>
      <w:r w:rsidR="00FE06C2" w:rsidRPr="00E91F2A">
        <w:rPr>
          <w:sz w:val="28"/>
          <w:szCs w:val="26"/>
        </w:rPr>
        <w:t xml:space="preserve"> dolari SUA/tona </w:t>
      </w:r>
      <w:r w:rsidRPr="00E91F2A">
        <w:rPr>
          <w:sz w:val="28"/>
          <w:szCs w:val="26"/>
        </w:rPr>
        <w:t xml:space="preserve">în luna </w:t>
      </w:r>
      <w:r w:rsidR="00044CC4" w:rsidRPr="00E91F2A">
        <w:rPr>
          <w:sz w:val="28"/>
          <w:szCs w:val="26"/>
        </w:rPr>
        <w:t>martie</w:t>
      </w:r>
      <w:r w:rsidR="009A1148" w:rsidRPr="00E91F2A">
        <w:rPr>
          <w:sz w:val="28"/>
          <w:szCs w:val="26"/>
        </w:rPr>
        <w:t xml:space="preserve"> </w:t>
      </w:r>
      <w:r w:rsidRPr="00E91F2A">
        <w:rPr>
          <w:sz w:val="28"/>
          <w:szCs w:val="26"/>
        </w:rPr>
        <w:t xml:space="preserve">acesta s-a </w:t>
      </w:r>
      <w:r w:rsidR="00D4408C">
        <w:rPr>
          <w:sz w:val="28"/>
          <w:szCs w:val="26"/>
        </w:rPr>
        <w:t xml:space="preserve">micșorat </w:t>
      </w:r>
      <w:r w:rsidR="00FE06C2" w:rsidRPr="00E91F2A">
        <w:rPr>
          <w:sz w:val="28"/>
          <w:szCs w:val="26"/>
        </w:rPr>
        <w:t xml:space="preserve">la  </w:t>
      </w:r>
      <w:r w:rsidR="00D4075D">
        <w:rPr>
          <w:sz w:val="28"/>
          <w:szCs w:val="26"/>
        </w:rPr>
        <w:t>4</w:t>
      </w:r>
      <w:r w:rsidR="00D4408C">
        <w:rPr>
          <w:sz w:val="28"/>
          <w:szCs w:val="26"/>
        </w:rPr>
        <w:t>75</w:t>
      </w:r>
      <w:r w:rsidR="00D4075D">
        <w:rPr>
          <w:sz w:val="28"/>
          <w:szCs w:val="26"/>
        </w:rPr>
        <w:t>,</w:t>
      </w:r>
      <w:r w:rsidR="00D4408C">
        <w:rPr>
          <w:sz w:val="28"/>
          <w:szCs w:val="26"/>
        </w:rPr>
        <w:t>8</w:t>
      </w:r>
      <w:r w:rsidR="00FE06C2" w:rsidRPr="00E91F2A">
        <w:rPr>
          <w:sz w:val="28"/>
          <w:szCs w:val="26"/>
        </w:rPr>
        <w:t xml:space="preserve"> dolari SUA/tona</w:t>
      </w:r>
      <w:r w:rsidR="00044CC4" w:rsidRPr="00E91F2A">
        <w:rPr>
          <w:sz w:val="28"/>
          <w:szCs w:val="26"/>
        </w:rPr>
        <w:t xml:space="preserve"> sau cu </w:t>
      </w:r>
      <w:r w:rsidR="00D4408C">
        <w:rPr>
          <w:sz w:val="28"/>
          <w:szCs w:val="26"/>
        </w:rPr>
        <w:t>24</w:t>
      </w:r>
      <w:r w:rsidR="00044CC4" w:rsidRPr="00E91F2A">
        <w:rPr>
          <w:sz w:val="28"/>
          <w:szCs w:val="26"/>
        </w:rPr>
        <w:t>,</w:t>
      </w:r>
      <w:r w:rsidR="00D4408C">
        <w:rPr>
          <w:sz w:val="28"/>
          <w:szCs w:val="26"/>
        </w:rPr>
        <w:t>9</w:t>
      </w:r>
      <w:r w:rsidR="00044CC4" w:rsidRPr="00E91F2A">
        <w:rPr>
          <w:sz w:val="28"/>
          <w:szCs w:val="26"/>
        </w:rPr>
        <w:t>%</w:t>
      </w:r>
      <w:r w:rsidR="00FE06C2" w:rsidRPr="00E91F2A">
        <w:rPr>
          <w:sz w:val="28"/>
          <w:szCs w:val="26"/>
        </w:rPr>
        <w:t xml:space="preserve">, </w:t>
      </w:r>
      <w:r w:rsidR="0071592E" w:rsidRPr="00E91F2A">
        <w:rPr>
          <w:sz w:val="28"/>
          <w:szCs w:val="26"/>
        </w:rPr>
        <w:t>totodată</w:t>
      </w:r>
      <w:r w:rsidR="00FE06C2" w:rsidRPr="00E91F2A">
        <w:rPr>
          <w:sz w:val="28"/>
          <w:szCs w:val="26"/>
        </w:rPr>
        <w:t xml:space="preserve"> datorită </w:t>
      </w:r>
      <w:r w:rsidR="009817F9">
        <w:rPr>
          <w:sz w:val="28"/>
          <w:szCs w:val="26"/>
        </w:rPr>
        <w:t>a</w:t>
      </w:r>
      <w:r w:rsidR="00D4075D">
        <w:rPr>
          <w:sz w:val="28"/>
          <w:szCs w:val="26"/>
        </w:rPr>
        <w:t xml:space="preserve">precierii </w:t>
      </w:r>
      <w:r w:rsidR="00694906" w:rsidRPr="00E91F2A">
        <w:rPr>
          <w:sz w:val="28"/>
          <w:szCs w:val="26"/>
        </w:rPr>
        <w:t xml:space="preserve">monedei </w:t>
      </w:r>
      <w:r w:rsidR="00FE06C2" w:rsidRPr="00E91F2A">
        <w:rPr>
          <w:sz w:val="28"/>
          <w:szCs w:val="26"/>
        </w:rPr>
        <w:t xml:space="preserve">naționale în </w:t>
      </w:r>
      <w:r w:rsidR="00435553">
        <w:rPr>
          <w:sz w:val="28"/>
          <w:szCs w:val="26"/>
        </w:rPr>
        <w:t>raport</w:t>
      </w:r>
      <w:r w:rsidR="00435553" w:rsidRPr="00E91F2A">
        <w:rPr>
          <w:sz w:val="28"/>
          <w:szCs w:val="26"/>
        </w:rPr>
        <w:t xml:space="preserve"> </w:t>
      </w:r>
      <w:r w:rsidR="00FE06C2" w:rsidRPr="00E91F2A">
        <w:rPr>
          <w:sz w:val="28"/>
          <w:szCs w:val="26"/>
        </w:rPr>
        <w:t>cu dolarul SUA</w:t>
      </w:r>
      <w:r w:rsidR="00435553">
        <w:rPr>
          <w:sz w:val="28"/>
          <w:szCs w:val="26"/>
        </w:rPr>
        <w:t>,</w:t>
      </w:r>
      <w:r w:rsidR="00FE06C2" w:rsidRPr="00E91F2A">
        <w:rPr>
          <w:sz w:val="28"/>
          <w:szCs w:val="26"/>
        </w:rPr>
        <w:t xml:space="preserve"> </w:t>
      </w:r>
      <w:r w:rsidR="00435553">
        <w:rPr>
          <w:sz w:val="28"/>
          <w:szCs w:val="26"/>
        </w:rPr>
        <w:t xml:space="preserve">în lei moldovenești </w:t>
      </w:r>
      <w:r w:rsidR="00FE06C2" w:rsidRPr="00E91F2A">
        <w:rPr>
          <w:sz w:val="28"/>
          <w:szCs w:val="26"/>
        </w:rPr>
        <w:t xml:space="preserve">prețul mediu de procurare în luna </w:t>
      </w:r>
      <w:r w:rsidR="00044CC4" w:rsidRPr="00E91F2A">
        <w:rPr>
          <w:sz w:val="28"/>
          <w:szCs w:val="26"/>
        </w:rPr>
        <w:t>mart</w:t>
      </w:r>
      <w:r w:rsidR="00FE06C2" w:rsidRPr="00E91F2A">
        <w:rPr>
          <w:sz w:val="28"/>
          <w:szCs w:val="26"/>
        </w:rPr>
        <w:t xml:space="preserve">ie sa </w:t>
      </w:r>
      <w:r w:rsidR="00D4408C">
        <w:rPr>
          <w:sz w:val="28"/>
          <w:szCs w:val="26"/>
        </w:rPr>
        <w:t>micșorat</w:t>
      </w:r>
      <w:r w:rsidR="00D4408C" w:rsidRPr="00E91F2A">
        <w:rPr>
          <w:sz w:val="28"/>
          <w:szCs w:val="26"/>
        </w:rPr>
        <w:t xml:space="preserve"> </w:t>
      </w:r>
      <w:r w:rsidR="00FE06C2" w:rsidRPr="00E91F2A">
        <w:rPr>
          <w:sz w:val="28"/>
          <w:szCs w:val="26"/>
        </w:rPr>
        <w:t xml:space="preserve">cu </w:t>
      </w:r>
      <w:r w:rsidR="00D4408C">
        <w:rPr>
          <w:sz w:val="28"/>
          <w:szCs w:val="26"/>
        </w:rPr>
        <w:t>24</w:t>
      </w:r>
      <w:r w:rsidR="00044CC4" w:rsidRPr="00E91F2A">
        <w:rPr>
          <w:sz w:val="28"/>
          <w:szCs w:val="26"/>
        </w:rPr>
        <w:t>,</w:t>
      </w:r>
      <w:r w:rsidR="00D4408C">
        <w:rPr>
          <w:sz w:val="28"/>
          <w:szCs w:val="26"/>
        </w:rPr>
        <w:t>2</w:t>
      </w:r>
      <w:r w:rsidR="00044CC4" w:rsidRPr="00E91F2A">
        <w:rPr>
          <w:sz w:val="28"/>
          <w:szCs w:val="26"/>
        </w:rPr>
        <w:t>%</w:t>
      </w:r>
      <w:r w:rsidR="00FE06C2" w:rsidRPr="00E91F2A">
        <w:rPr>
          <w:sz w:val="28"/>
          <w:szCs w:val="26"/>
        </w:rPr>
        <w:t xml:space="preserve"> în comparație cu luna ianuarie</w:t>
      </w:r>
      <w:r w:rsidRPr="00E91F2A">
        <w:rPr>
          <w:sz w:val="28"/>
          <w:szCs w:val="26"/>
        </w:rPr>
        <w:t>.</w:t>
      </w:r>
    </w:p>
    <w:p w:rsidR="004A4E60" w:rsidRPr="00E91F2A" w:rsidRDefault="00D4075D" w:rsidP="004A4E60">
      <w:pPr>
        <w:ind w:left="-180"/>
        <w:rPr>
          <w:b/>
          <w:bCs/>
          <w:color w:val="000000"/>
          <w:sz w:val="26"/>
          <w:szCs w:val="26"/>
        </w:rPr>
      </w:pPr>
      <w:r w:rsidRPr="001B35CD" w:rsidDel="00D4075D">
        <w:rPr>
          <w:noProof/>
          <w:lang w:val="en-US" w:eastAsia="ru-RU"/>
        </w:rPr>
        <w:t xml:space="preserve"> </w:t>
      </w:r>
      <w:r w:rsidR="00D4408C">
        <w:rPr>
          <w:noProof/>
          <w:lang w:val="ru-RU" w:eastAsia="ru-RU"/>
        </w:rPr>
        <w:drawing>
          <wp:inline distT="0" distB="0" distL="0" distR="0" wp14:anchorId="2135665F" wp14:editId="18A4FB84">
            <wp:extent cx="6629400" cy="2980690"/>
            <wp:effectExtent l="0" t="0" r="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4E60" w:rsidRPr="001B35CD" w:rsidRDefault="004A4E60" w:rsidP="004A4E60">
      <w:pPr>
        <w:rPr>
          <w:sz w:val="18"/>
          <w:szCs w:val="18"/>
          <w:lang w:eastAsia="ru-RU"/>
        </w:rPr>
      </w:pPr>
      <w:r w:rsidRPr="001B35CD">
        <w:rPr>
          <w:sz w:val="18"/>
          <w:szCs w:val="18"/>
          <w:lang w:eastAsia="ru-RU"/>
        </w:rPr>
        <w:t>Sursa: statistica ANRE în baza importurilor înregistrate de Serviciul Vamal</w:t>
      </w:r>
    </w:p>
    <w:p w:rsidR="004A4E60" w:rsidRPr="00E91F2A" w:rsidRDefault="004A4E60" w:rsidP="004A4E60">
      <w:pPr>
        <w:rPr>
          <w:lang w:eastAsia="ru-RU"/>
        </w:rPr>
      </w:pPr>
    </w:p>
    <w:p w:rsidR="004A4E60" w:rsidRPr="00E91F2A" w:rsidRDefault="0071592E" w:rsidP="004A4E60">
      <w:pPr>
        <w:suppressAutoHyphens w:val="0"/>
        <w:spacing w:line="276" w:lineRule="auto"/>
        <w:ind w:left="-180" w:firstLine="567"/>
        <w:jc w:val="both"/>
        <w:rPr>
          <w:sz w:val="28"/>
          <w:szCs w:val="26"/>
        </w:rPr>
      </w:pPr>
      <w:r w:rsidRPr="00E91F2A">
        <w:rPr>
          <w:sz w:val="28"/>
          <w:szCs w:val="26"/>
        </w:rPr>
        <w:t>Prețurile la m</w:t>
      </w:r>
      <w:r w:rsidR="004A4E60" w:rsidRPr="00E91F2A">
        <w:rPr>
          <w:sz w:val="28"/>
          <w:szCs w:val="26"/>
        </w:rPr>
        <w:t>otorin</w:t>
      </w:r>
      <w:r w:rsidR="00F27C62">
        <w:rPr>
          <w:sz w:val="28"/>
          <w:szCs w:val="26"/>
        </w:rPr>
        <w:t>ă</w:t>
      </w:r>
      <w:r w:rsidR="004A4E60" w:rsidRPr="00E91F2A">
        <w:rPr>
          <w:sz w:val="28"/>
          <w:szCs w:val="26"/>
        </w:rPr>
        <w:t xml:space="preserve"> a</w:t>
      </w:r>
      <w:r w:rsidR="00694906" w:rsidRPr="00E91F2A">
        <w:rPr>
          <w:sz w:val="28"/>
          <w:szCs w:val="26"/>
        </w:rPr>
        <w:t>u</w:t>
      </w:r>
      <w:r w:rsidR="004A4E60" w:rsidRPr="00E91F2A">
        <w:rPr>
          <w:sz w:val="28"/>
          <w:szCs w:val="26"/>
        </w:rPr>
        <w:t xml:space="preserve"> avut aceeași evoluție ca și </w:t>
      </w:r>
      <w:r w:rsidRPr="00E91F2A">
        <w:rPr>
          <w:sz w:val="28"/>
          <w:szCs w:val="26"/>
        </w:rPr>
        <w:t>la benzină</w:t>
      </w:r>
      <w:r w:rsidR="004A4E60" w:rsidRPr="00E91F2A">
        <w:rPr>
          <w:sz w:val="28"/>
          <w:szCs w:val="26"/>
        </w:rPr>
        <w:t>, astfel</w:t>
      </w:r>
      <w:r w:rsidR="00022C42" w:rsidRPr="00E91F2A">
        <w:rPr>
          <w:sz w:val="28"/>
          <w:szCs w:val="26"/>
        </w:rPr>
        <w:t>,</w:t>
      </w:r>
      <w:r w:rsidR="004A4E60" w:rsidRPr="00E91F2A">
        <w:rPr>
          <w:sz w:val="28"/>
          <w:szCs w:val="26"/>
        </w:rPr>
        <w:t xml:space="preserve"> </w:t>
      </w:r>
      <w:r w:rsidR="007F79E0" w:rsidRPr="00E91F2A">
        <w:rPr>
          <w:sz w:val="28"/>
          <w:szCs w:val="26"/>
        </w:rPr>
        <w:t xml:space="preserve">prețul mediu ponderat de import reflectat în </w:t>
      </w:r>
      <w:r w:rsidR="00694906" w:rsidRPr="00E91F2A">
        <w:rPr>
          <w:sz w:val="28"/>
          <w:szCs w:val="26"/>
        </w:rPr>
        <w:t xml:space="preserve">dolari </w:t>
      </w:r>
      <w:r w:rsidR="007F79E0" w:rsidRPr="00E91F2A">
        <w:rPr>
          <w:sz w:val="28"/>
          <w:szCs w:val="26"/>
        </w:rPr>
        <w:t xml:space="preserve">SUA/tona în luna martie sa </w:t>
      </w:r>
      <w:r w:rsidR="00D4075D" w:rsidRPr="00E91F2A">
        <w:rPr>
          <w:sz w:val="28"/>
          <w:szCs w:val="26"/>
        </w:rPr>
        <w:t>m</w:t>
      </w:r>
      <w:r w:rsidR="000D3A39">
        <w:rPr>
          <w:sz w:val="28"/>
          <w:szCs w:val="26"/>
        </w:rPr>
        <w:t>icșo</w:t>
      </w:r>
      <w:r w:rsidR="00D4075D" w:rsidRPr="00E91F2A">
        <w:rPr>
          <w:sz w:val="28"/>
          <w:szCs w:val="26"/>
        </w:rPr>
        <w:t xml:space="preserve">rat </w:t>
      </w:r>
      <w:r w:rsidR="007F79E0" w:rsidRPr="00E91F2A">
        <w:rPr>
          <w:sz w:val="28"/>
          <w:szCs w:val="26"/>
        </w:rPr>
        <w:t xml:space="preserve">în comparație cu luna ianuarie cu </w:t>
      </w:r>
      <w:r w:rsidR="000D3A39">
        <w:rPr>
          <w:sz w:val="28"/>
          <w:szCs w:val="26"/>
        </w:rPr>
        <w:t>26</w:t>
      </w:r>
      <w:r w:rsidR="007F79E0" w:rsidRPr="00E91F2A">
        <w:rPr>
          <w:sz w:val="28"/>
          <w:szCs w:val="26"/>
        </w:rPr>
        <w:t>,</w:t>
      </w:r>
      <w:r w:rsidR="000D3A39">
        <w:rPr>
          <w:sz w:val="28"/>
          <w:szCs w:val="26"/>
        </w:rPr>
        <w:t>3</w:t>
      </w:r>
      <w:r w:rsidR="007F79E0" w:rsidRPr="00E91F2A">
        <w:rPr>
          <w:sz w:val="28"/>
          <w:szCs w:val="26"/>
        </w:rPr>
        <w:t xml:space="preserve">% </w:t>
      </w:r>
      <w:r w:rsidR="0083122F">
        <w:rPr>
          <w:sz w:val="28"/>
          <w:szCs w:val="26"/>
        </w:rPr>
        <w:t>iar</w:t>
      </w:r>
      <w:r w:rsidR="007F79E0" w:rsidRPr="00E91F2A">
        <w:rPr>
          <w:sz w:val="28"/>
          <w:szCs w:val="26"/>
        </w:rPr>
        <w:t xml:space="preserve"> în</w:t>
      </w:r>
      <w:r w:rsidR="003D456D" w:rsidRPr="00E91F2A">
        <w:rPr>
          <w:sz w:val="28"/>
          <w:szCs w:val="26"/>
        </w:rPr>
        <w:t xml:space="preserve"> lei</w:t>
      </w:r>
      <w:r w:rsidR="007F79E0" w:rsidRPr="00E91F2A">
        <w:rPr>
          <w:sz w:val="28"/>
          <w:szCs w:val="26"/>
        </w:rPr>
        <w:t xml:space="preserve">/tonă </w:t>
      </w:r>
      <w:r w:rsidR="003D456D" w:rsidRPr="00E91F2A">
        <w:rPr>
          <w:sz w:val="28"/>
          <w:szCs w:val="26"/>
        </w:rPr>
        <w:t xml:space="preserve">sa cu </w:t>
      </w:r>
      <w:r w:rsidR="009817F9">
        <w:rPr>
          <w:sz w:val="28"/>
          <w:szCs w:val="26"/>
        </w:rPr>
        <w:t>25</w:t>
      </w:r>
      <w:r w:rsidR="0083122F">
        <w:rPr>
          <w:sz w:val="28"/>
          <w:szCs w:val="26"/>
        </w:rPr>
        <w:t>,</w:t>
      </w:r>
      <w:r w:rsidR="009817F9">
        <w:rPr>
          <w:sz w:val="28"/>
          <w:szCs w:val="26"/>
        </w:rPr>
        <w:t>5</w:t>
      </w:r>
      <w:r w:rsidR="0083122F">
        <w:rPr>
          <w:sz w:val="28"/>
          <w:szCs w:val="26"/>
        </w:rPr>
        <w:t xml:space="preserve"> </w:t>
      </w:r>
      <w:r w:rsidR="007F79E0" w:rsidRPr="00E91F2A">
        <w:rPr>
          <w:sz w:val="28"/>
          <w:szCs w:val="26"/>
        </w:rPr>
        <w:t>%</w:t>
      </w:r>
      <w:r w:rsidR="004A4E60" w:rsidRPr="00E91F2A">
        <w:rPr>
          <w:sz w:val="28"/>
          <w:szCs w:val="26"/>
        </w:rPr>
        <w:t>.</w:t>
      </w:r>
    </w:p>
    <w:p w:rsidR="004A4E60" w:rsidRPr="00E91F2A" w:rsidRDefault="007F79E0" w:rsidP="004A4E60">
      <w:pPr>
        <w:spacing w:before="360" w:after="240"/>
        <w:ind w:left="-180"/>
        <w:rPr>
          <w:b/>
          <w:bCs/>
          <w:color w:val="000000"/>
          <w:sz w:val="26"/>
          <w:szCs w:val="26"/>
        </w:rPr>
      </w:pPr>
      <w:r w:rsidRPr="00E91F2A" w:rsidDel="007F79E0">
        <w:rPr>
          <w:noProof/>
          <w:lang w:eastAsia="ru-RU"/>
        </w:rPr>
        <w:lastRenderedPageBreak/>
        <w:t xml:space="preserve"> </w:t>
      </w:r>
      <w:r w:rsidR="009817F9">
        <w:rPr>
          <w:noProof/>
          <w:lang w:val="ru-RU" w:eastAsia="ru-RU"/>
        </w:rPr>
        <w:drawing>
          <wp:inline distT="0" distB="0" distL="0" distR="0" wp14:anchorId="0C51C8DA" wp14:editId="38931B21">
            <wp:extent cx="6629400" cy="2980690"/>
            <wp:effectExtent l="0" t="0" r="0"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D4608" w:rsidDel="007F79E0">
        <w:rPr>
          <w:noProof/>
          <w:lang w:eastAsia="ru-RU"/>
        </w:rPr>
        <w:t xml:space="preserve"> </w:t>
      </w:r>
    </w:p>
    <w:p w:rsidR="004A4E60" w:rsidRPr="001B35CD" w:rsidRDefault="004A4E60" w:rsidP="00375F10">
      <w:pPr>
        <w:ind w:left="-180"/>
        <w:rPr>
          <w:sz w:val="18"/>
          <w:szCs w:val="18"/>
          <w:lang w:eastAsia="ru-RU"/>
        </w:rPr>
      </w:pPr>
      <w:r w:rsidRPr="001B35CD">
        <w:rPr>
          <w:sz w:val="18"/>
          <w:szCs w:val="18"/>
          <w:lang w:eastAsia="ru-RU"/>
        </w:rPr>
        <w:t>Sursa: Statistica ANRE în baza importurilor înregistrate de Serviciul Vamal</w:t>
      </w:r>
      <w:r w:rsidRPr="001B35CD" w:rsidDel="00F33D31">
        <w:rPr>
          <w:sz w:val="18"/>
          <w:szCs w:val="18"/>
          <w:lang w:eastAsia="ru-RU"/>
        </w:rPr>
        <w:t xml:space="preserve"> </w:t>
      </w:r>
    </w:p>
    <w:p w:rsidR="004A4E60" w:rsidRPr="00E91F2A" w:rsidRDefault="004A4E60" w:rsidP="004A4E60">
      <w:pPr>
        <w:suppressAutoHyphens w:val="0"/>
        <w:spacing w:line="276" w:lineRule="auto"/>
        <w:ind w:left="-180" w:firstLine="567"/>
        <w:jc w:val="both"/>
        <w:rPr>
          <w:sz w:val="28"/>
          <w:szCs w:val="26"/>
        </w:rPr>
      </w:pPr>
    </w:p>
    <w:p w:rsidR="009817F9" w:rsidRDefault="004E0A3E" w:rsidP="004A4E60">
      <w:pPr>
        <w:suppressAutoHyphens w:val="0"/>
        <w:spacing w:line="276" w:lineRule="auto"/>
        <w:ind w:left="-180" w:firstLine="567"/>
        <w:jc w:val="both"/>
        <w:rPr>
          <w:sz w:val="28"/>
          <w:szCs w:val="26"/>
        </w:rPr>
      </w:pPr>
      <w:r>
        <w:rPr>
          <w:sz w:val="28"/>
          <w:szCs w:val="26"/>
          <w:lang w:val="ro-MD"/>
        </w:rPr>
        <w:t>P</w:t>
      </w:r>
      <w:r w:rsidR="009817F9" w:rsidRPr="009817F9">
        <w:rPr>
          <w:sz w:val="28"/>
          <w:szCs w:val="26"/>
        </w:rPr>
        <w:t xml:space="preserve">rețul mediu ponderat de import </w:t>
      </w:r>
      <w:r w:rsidR="009817F9">
        <w:rPr>
          <w:sz w:val="28"/>
          <w:szCs w:val="26"/>
        </w:rPr>
        <w:t>a gazului lichefiat</w:t>
      </w:r>
      <w:r>
        <w:rPr>
          <w:sz w:val="28"/>
          <w:szCs w:val="26"/>
        </w:rPr>
        <w:t xml:space="preserve"> în comparație cu prețul la produse petroliere principale a înregistrat o scădere și mai generoasă, </w:t>
      </w:r>
      <w:r w:rsidRPr="009817F9">
        <w:rPr>
          <w:sz w:val="28"/>
          <w:szCs w:val="26"/>
        </w:rPr>
        <w:t xml:space="preserve">prețul mediu ponderat de import </w:t>
      </w:r>
      <w:r w:rsidR="009817F9" w:rsidRPr="009817F9">
        <w:rPr>
          <w:sz w:val="28"/>
          <w:szCs w:val="26"/>
        </w:rPr>
        <w:t xml:space="preserve">reflectat în dolari SUA/tona în luna martie sa micșorat în comparație cu luna ianuarie cu </w:t>
      </w:r>
      <w:r w:rsidR="009817F9">
        <w:rPr>
          <w:sz w:val="28"/>
          <w:szCs w:val="26"/>
        </w:rPr>
        <w:t>30</w:t>
      </w:r>
      <w:r w:rsidR="009817F9" w:rsidRPr="009817F9">
        <w:rPr>
          <w:sz w:val="28"/>
          <w:szCs w:val="26"/>
        </w:rPr>
        <w:t>,</w:t>
      </w:r>
      <w:r w:rsidR="009817F9">
        <w:rPr>
          <w:sz w:val="28"/>
          <w:szCs w:val="26"/>
        </w:rPr>
        <w:t>1</w:t>
      </w:r>
      <w:r w:rsidR="009817F9" w:rsidRPr="009817F9">
        <w:rPr>
          <w:sz w:val="28"/>
          <w:szCs w:val="26"/>
        </w:rPr>
        <w:t>% iar în lei/tonă sa cu 2</w:t>
      </w:r>
      <w:r w:rsidR="009817F9">
        <w:rPr>
          <w:sz w:val="28"/>
          <w:szCs w:val="26"/>
        </w:rPr>
        <w:t>8</w:t>
      </w:r>
      <w:r w:rsidR="009817F9" w:rsidRPr="009817F9">
        <w:rPr>
          <w:sz w:val="28"/>
          <w:szCs w:val="26"/>
        </w:rPr>
        <w:t>,</w:t>
      </w:r>
      <w:r w:rsidR="009817F9">
        <w:rPr>
          <w:sz w:val="28"/>
          <w:szCs w:val="26"/>
        </w:rPr>
        <w:t>9</w:t>
      </w:r>
      <w:r w:rsidR="009817F9" w:rsidRPr="009817F9">
        <w:rPr>
          <w:sz w:val="28"/>
          <w:szCs w:val="26"/>
        </w:rPr>
        <w:t xml:space="preserve"> %.</w:t>
      </w:r>
    </w:p>
    <w:p w:rsidR="00CF3358" w:rsidRPr="00E91F2A" w:rsidRDefault="00CF3358" w:rsidP="004A4E60">
      <w:pPr>
        <w:suppressAutoHyphens w:val="0"/>
        <w:spacing w:line="276" w:lineRule="auto"/>
        <w:ind w:left="-180" w:firstLine="567"/>
        <w:jc w:val="both"/>
        <w:rPr>
          <w:sz w:val="28"/>
          <w:szCs w:val="26"/>
        </w:rPr>
      </w:pPr>
      <w:r w:rsidRPr="00E91F2A">
        <w:rPr>
          <w:sz w:val="28"/>
          <w:szCs w:val="26"/>
        </w:rPr>
        <w:t xml:space="preserve">Factorii principali care au dus la </w:t>
      </w:r>
      <w:r w:rsidR="009817F9">
        <w:rPr>
          <w:sz w:val="28"/>
          <w:szCs w:val="26"/>
        </w:rPr>
        <w:t>micșorarea</w:t>
      </w:r>
      <w:r w:rsidR="009817F9" w:rsidRPr="00E91F2A">
        <w:rPr>
          <w:sz w:val="28"/>
          <w:szCs w:val="26"/>
        </w:rPr>
        <w:t xml:space="preserve"> </w:t>
      </w:r>
      <w:r w:rsidRPr="00E91F2A">
        <w:rPr>
          <w:sz w:val="28"/>
          <w:szCs w:val="26"/>
        </w:rPr>
        <w:t xml:space="preserve">prețului de import la produse petroliere </w:t>
      </w:r>
      <w:r w:rsidR="00E64248" w:rsidRPr="00E91F2A">
        <w:rPr>
          <w:sz w:val="28"/>
          <w:szCs w:val="26"/>
        </w:rPr>
        <w:t xml:space="preserve">principale </w:t>
      </w:r>
      <w:r w:rsidRPr="00E91F2A">
        <w:rPr>
          <w:sz w:val="28"/>
          <w:szCs w:val="26"/>
        </w:rPr>
        <w:t>și</w:t>
      </w:r>
      <w:r w:rsidR="00E64248" w:rsidRPr="00E91F2A">
        <w:rPr>
          <w:sz w:val="28"/>
          <w:szCs w:val="26"/>
        </w:rPr>
        <w:t xml:space="preserve"> la</w:t>
      </w:r>
      <w:r w:rsidRPr="00E91F2A">
        <w:rPr>
          <w:sz w:val="28"/>
          <w:szCs w:val="26"/>
        </w:rPr>
        <w:t xml:space="preserve"> gazul lichefiat sunt </w:t>
      </w:r>
      <w:r w:rsidR="009817F9">
        <w:rPr>
          <w:sz w:val="28"/>
          <w:szCs w:val="26"/>
        </w:rPr>
        <w:t>micșora</w:t>
      </w:r>
      <w:r w:rsidR="0083122F">
        <w:rPr>
          <w:sz w:val="28"/>
          <w:szCs w:val="26"/>
        </w:rPr>
        <w:t>rea</w:t>
      </w:r>
      <w:r w:rsidR="00E64248" w:rsidRPr="00E91F2A">
        <w:rPr>
          <w:sz w:val="28"/>
          <w:szCs w:val="26"/>
        </w:rPr>
        <w:t xml:space="preserve"> prețurilor la burse regionale</w:t>
      </w:r>
      <w:r w:rsidR="009817F9">
        <w:rPr>
          <w:sz w:val="28"/>
          <w:szCs w:val="26"/>
        </w:rPr>
        <w:t xml:space="preserve"> influențate de </w:t>
      </w:r>
      <w:r w:rsidR="004E0A3E">
        <w:rPr>
          <w:sz w:val="28"/>
          <w:szCs w:val="26"/>
        </w:rPr>
        <w:t>micșorarea considerabilă a consumului</w:t>
      </w:r>
      <w:r w:rsidR="00E64248" w:rsidRPr="00E91F2A">
        <w:rPr>
          <w:sz w:val="28"/>
          <w:szCs w:val="26"/>
        </w:rPr>
        <w:t>.</w:t>
      </w:r>
    </w:p>
    <w:p w:rsidR="00075F13" w:rsidRPr="00E91F2A" w:rsidRDefault="00075F13" w:rsidP="004A4E60">
      <w:pPr>
        <w:rPr>
          <w:sz w:val="28"/>
          <w:szCs w:val="26"/>
        </w:rPr>
      </w:pPr>
    </w:p>
    <w:p w:rsidR="004A4E60" w:rsidRDefault="00F27C62" w:rsidP="001B35CD">
      <w:pPr>
        <w:pStyle w:val="a6"/>
        <w:spacing w:line="276" w:lineRule="auto"/>
        <w:ind w:left="-90" w:firstLine="477"/>
        <w:rPr>
          <w:sz w:val="28"/>
          <w:szCs w:val="28"/>
          <w:lang w:val="ro-RO"/>
        </w:rPr>
      </w:pPr>
      <w:r>
        <w:rPr>
          <w:sz w:val="28"/>
          <w:szCs w:val="28"/>
          <w:lang w:val="ro-RO"/>
        </w:rPr>
        <w:t>În continuare</w:t>
      </w:r>
      <w:r w:rsidR="004A4E60" w:rsidRPr="009D4608">
        <w:rPr>
          <w:sz w:val="28"/>
          <w:szCs w:val="28"/>
          <w:lang w:val="ro-RO"/>
        </w:rPr>
        <w:t xml:space="preserve"> este prezentată informația privind volumele de produse petroliere comercializate cu ridicata şi cu amănuntul pe piața internă, cu indicarea prețurilor medii de comercializare, inclusiv TVA, înregistrate în </w:t>
      </w:r>
      <w:r w:rsidR="003C496C" w:rsidRPr="00E91F2A">
        <w:rPr>
          <w:sz w:val="28"/>
          <w:szCs w:val="28"/>
          <w:lang w:val="ro-RO"/>
        </w:rPr>
        <w:t xml:space="preserve">primele </w:t>
      </w:r>
      <w:r w:rsidR="005C35F8">
        <w:rPr>
          <w:sz w:val="28"/>
          <w:szCs w:val="28"/>
          <w:lang w:val="ro-RO"/>
        </w:rPr>
        <w:t>3</w:t>
      </w:r>
      <w:r w:rsidR="00F17CCD" w:rsidRPr="00E91F2A">
        <w:rPr>
          <w:sz w:val="28"/>
          <w:szCs w:val="28"/>
          <w:lang w:val="ro-RO"/>
        </w:rPr>
        <w:t xml:space="preserve"> luni</w:t>
      </w:r>
      <w:r w:rsidR="003C496C" w:rsidRPr="00E91F2A">
        <w:rPr>
          <w:sz w:val="28"/>
          <w:szCs w:val="28"/>
          <w:lang w:val="ro-RO"/>
        </w:rPr>
        <w:t xml:space="preserve"> al</w:t>
      </w:r>
      <w:r>
        <w:rPr>
          <w:sz w:val="28"/>
          <w:szCs w:val="28"/>
          <w:lang w:val="ro-RO"/>
        </w:rPr>
        <w:t>e</w:t>
      </w:r>
      <w:r w:rsidR="003C496C" w:rsidRPr="00E91F2A">
        <w:rPr>
          <w:sz w:val="28"/>
          <w:szCs w:val="28"/>
          <w:lang w:val="ro-RO"/>
        </w:rPr>
        <w:t xml:space="preserve"> anului </w:t>
      </w:r>
      <w:r w:rsidR="00ED0BE7">
        <w:rPr>
          <w:sz w:val="28"/>
          <w:szCs w:val="28"/>
          <w:lang w:val="ro-RO"/>
        </w:rPr>
        <w:t>2020</w:t>
      </w:r>
      <w:r w:rsidR="004A4E60" w:rsidRPr="00E91F2A">
        <w:rPr>
          <w:sz w:val="28"/>
          <w:szCs w:val="28"/>
          <w:lang w:val="ro-RO"/>
        </w:rPr>
        <w:t>. Prețurile medii efective de vânzare cu ridicata și cu amănuntul, în parte pe fiecare tip de produs, au fost determinate ca medi</w:t>
      </w:r>
      <w:r>
        <w:rPr>
          <w:sz w:val="28"/>
          <w:szCs w:val="28"/>
          <w:lang w:val="ro-RO"/>
        </w:rPr>
        <w:t>e</w:t>
      </w:r>
      <w:r w:rsidR="004A4E60" w:rsidRPr="00E91F2A">
        <w:rPr>
          <w:sz w:val="28"/>
          <w:szCs w:val="28"/>
          <w:lang w:val="ro-RO"/>
        </w:rPr>
        <w:t xml:space="preserve"> ponderată a prețurilor </w:t>
      </w:r>
      <w:r>
        <w:rPr>
          <w:sz w:val="28"/>
          <w:szCs w:val="28"/>
          <w:lang w:val="ro-RO"/>
        </w:rPr>
        <w:t>aplicat</w:t>
      </w:r>
      <w:r w:rsidRPr="00E91F2A">
        <w:rPr>
          <w:sz w:val="28"/>
          <w:szCs w:val="28"/>
          <w:lang w:val="ro-RO"/>
        </w:rPr>
        <w:t xml:space="preserve">e </w:t>
      </w:r>
      <w:r w:rsidR="004A4E60" w:rsidRPr="00E91F2A">
        <w:rPr>
          <w:sz w:val="28"/>
          <w:szCs w:val="28"/>
          <w:lang w:val="ro-RO"/>
        </w:rPr>
        <w:t>de către toate companiile.</w:t>
      </w:r>
    </w:p>
    <w:p w:rsidR="00F27C62" w:rsidRPr="00E91F2A" w:rsidRDefault="00F27C62" w:rsidP="001B35CD">
      <w:pPr>
        <w:pStyle w:val="a6"/>
        <w:spacing w:line="276" w:lineRule="auto"/>
        <w:ind w:left="-90" w:firstLine="477"/>
        <w:rPr>
          <w:sz w:val="28"/>
          <w:szCs w:val="28"/>
          <w:lang w:val="ro-RO"/>
        </w:rPr>
      </w:pPr>
    </w:p>
    <w:p w:rsidR="00DD5A55" w:rsidRPr="00E91F2A" w:rsidRDefault="00DD5A55" w:rsidP="001B35CD">
      <w:pPr>
        <w:pStyle w:val="a6"/>
        <w:spacing w:line="276" w:lineRule="auto"/>
        <w:ind w:left="-90" w:firstLine="0"/>
        <w:rPr>
          <w:sz w:val="28"/>
          <w:szCs w:val="28"/>
          <w:lang w:val="ro-RO"/>
        </w:rPr>
      </w:pPr>
      <w:r w:rsidRPr="009D4608">
        <w:rPr>
          <w:b/>
          <w:color w:val="000000"/>
          <w:sz w:val="26"/>
          <w:szCs w:val="26"/>
          <w:lang w:val="ro-RO"/>
        </w:rPr>
        <w:t>Volumele de produse petroliere comercializate cu ridicata și cu amănuntul în trimestru</w:t>
      </w:r>
      <w:r w:rsidR="00E91F2A" w:rsidRPr="009D4608">
        <w:rPr>
          <w:b/>
          <w:color w:val="000000"/>
          <w:sz w:val="26"/>
          <w:szCs w:val="26"/>
          <w:lang w:val="ro-RO"/>
        </w:rPr>
        <w:t>l</w:t>
      </w:r>
      <w:r w:rsidRPr="009D4608">
        <w:rPr>
          <w:b/>
          <w:color w:val="000000"/>
          <w:sz w:val="26"/>
          <w:szCs w:val="26"/>
          <w:lang w:val="ro-RO"/>
        </w:rPr>
        <w:t xml:space="preserve"> I al anului </w:t>
      </w:r>
      <w:r w:rsidR="00ED0BE7">
        <w:rPr>
          <w:b/>
          <w:color w:val="000000"/>
          <w:sz w:val="26"/>
          <w:szCs w:val="26"/>
          <w:lang w:val="ro-RO"/>
        </w:rPr>
        <w:t>2020</w:t>
      </w:r>
      <w:r w:rsidRPr="009D4608">
        <w:rPr>
          <w:b/>
          <w:color w:val="000000"/>
          <w:sz w:val="26"/>
          <w:szCs w:val="26"/>
          <w:lang w:val="ro-RO"/>
        </w:rPr>
        <w:t xml:space="preserve"> (incl. TVA)</w:t>
      </w:r>
    </w:p>
    <w:tbl>
      <w:tblPr>
        <w:tblW w:w="10510" w:type="dxa"/>
        <w:tblLook w:val="04A0" w:firstRow="1" w:lastRow="0" w:firstColumn="1" w:lastColumn="0" w:noHBand="0" w:noVBand="1"/>
      </w:tblPr>
      <w:tblGrid>
        <w:gridCol w:w="2122"/>
        <w:gridCol w:w="1559"/>
        <w:gridCol w:w="1487"/>
        <w:gridCol w:w="1244"/>
        <w:gridCol w:w="1380"/>
        <w:gridCol w:w="1559"/>
        <w:gridCol w:w="1159"/>
      </w:tblGrid>
      <w:tr w:rsidR="00DD5A55" w:rsidRPr="00E91F2A" w:rsidTr="001B35CD">
        <w:trPr>
          <w:trHeight w:val="315"/>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Produsul</w:t>
            </w:r>
          </w:p>
        </w:tc>
        <w:tc>
          <w:tcPr>
            <w:tcW w:w="4290" w:type="dxa"/>
            <w:gridSpan w:val="3"/>
            <w:tcBorders>
              <w:top w:val="single" w:sz="4" w:space="0" w:color="auto"/>
              <w:left w:val="nil"/>
              <w:bottom w:val="single" w:sz="4" w:space="0" w:color="auto"/>
              <w:right w:val="nil"/>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comerţ cu ridicata</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5A55" w:rsidRPr="009D4608" w:rsidRDefault="00DD5A55" w:rsidP="00DD5A55">
            <w:pPr>
              <w:suppressAutoHyphens w:val="0"/>
              <w:jc w:val="center"/>
              <w:rPr>
                <w:b/>
                <w:bCs/>
                <w:lang w:eastAsia="ru-RU"/>
              </w:rPr>
            </w:pPr>
            <w:r w:rsidRPr="009D4608">
              <w:rPr>
                <w:b/>
                <w:bCs/>
                <w:lang w:eastAsia="ru-RU"/>
              </w:rPr>
              <w:t>comerţ cu amănuntul</w:t>
            </w:r>
          </w:p>
        </w:tc>
      </w:tr>
      <w:tr w:rsidR="00DD5A55" w:rsidRPr="00E91F2A" w:rsidTr="001B35CD">
        <w:trPr>
          <w:trHeight w:val="630"/>
        </w:trPr>
        <w:tc>
          <w:tcPr>
            <w:tcW w:w="2122" w:type="dxa"/>
            <w:vMerge/>
            <w:tcBorders>
              <w:top w:val="single" w:sz="4" w:space="0" w:color="auto"/>
              <w:left w:val="single" w:sz="4" w:space="0" w:color="auto"/>
              <w:bottom w:val="single" w:sz="4" w:space="0" w:color="000000"/>
              <w:right w:val="single" w:sz="4" w:space="0" w:color="auto"/>
            </w:tcBorders>
            <w:vAlign w:val="center"/>
            <w:hideMark/>
          </w:tcPr>
          <w:p w:rsidR="00DD5A55" w:rsidRPr="009D4608" w:rsidRDefault="00DD5A55" w:rsidP="00DD5A55">
            <w:pPr>
              <w:suppressAutoHyphens w:val="0"/>
              <w:rPr>
                <w:b/>
                <w:bCs/>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tone</w:t>
            </w:r>
          </w:p>
        </w:tc>
        <w:tc>
          <w:tcPr>
            <w:tcW w:w="1487" w:type="dxa"/>
            <w:tcBorders>
              <w:top w:val="nil"/>
              <w:left w:val="nil"/>
              <w:bottom w:val="single" w:sz="4" w:space="0" w:color="auto"/>
              <w:right w:val="nil"/>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mii lei</w:t>
            </w:r>
          </w:p>
        </w:tc>
        <w:tc>
          <w:tcPr>
            <w:tcW w:w="1244" w:type="dxa"/>
            <w:tcBorders>
              <w:top w:val="nil"/>
              <w:left w:val="single" w:sz="4" w:space="0" w:color="auto"/>
              <w:bottom w:val="single" w:sz="4" w:space="0" w:color="auto"/>
              <w:right w:val="nil"/>
            </w:tcBorders>
            <w:shd w:val="clear" w:color="auto" w:fill="auto"/>
            <w:vAlign w:val="center"/>
            <w:hideMark/>
          </w:tcPr>
          <w:p w:rsidR="00DD5A55" w:rsidRPr="009D4608" w:rsidRDefault="00DD5A55" w:rsidP="00DD5A55">
            <w:pPr>
              <w:suppressAutoHyphens w:val="0"/>
              <w:jc w:val="center"/>
              <w:rPr>
                <w:b/>
                <w:bCs/>
                <w:lang w:eastAsia="ru-RU"/>
              </w:rPr>
            </w:pPr>
            <w:r w:rsidRPr="009D4608">
              <w:rPr>
                <w:b/>
                <w:bCs/>
                <w:lang w:eastAsia="ru-RU"/>
              </w:rPr>
              <w:t>lei                  /tona</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mii litri</w:t>
            </w:r>
          </w:p>
        </w:tc>
        <w:tc>
          <w:tcPr>
            <w:tcW w:w="1559" w:type="dxa"/>
            <w:tcBorders>
              <w:top w:val="nil"/>
              <w:left w:val="nil"/>
              <w:bottom w:val="single" w:sz="4" w:space="0" w:color="auto"/>
              <w:right w:val="nil"/>
            </w:tcBorders>
            <w:shd w:val="clear" w:color="auto" w:fill="auto"/>
            <w:noWrap/>
            <w:vAlign w:val="center"/>
            <w:hideMark/>
          </w:tcPr>
          <w:p w:rsidR="00DD5A55" w:rsidRPr="009D4608" w:rsidRDefault="00DD5A55" w:rsidP="00DD5A55">
            <w:pPr>
              <w:suppressAutoHyphens w:val="0"/>
              <w:jc w:val="center"/>
              <w:rPr>
                <w:b/>
                <w:bCs/>
                <w:lang w:eastAsia="ru-RU"/>
              </w:rPr>
            </w:pPr>
            <w:r w:rsidRPr="009D4608">
              <w:rPr>
                <w:b/>
                <w:bCs/>
                <w:lang w:eastAsia="ru-RU"/>
              </w:rPr>
              <w:t>mii lei</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DD5A55" w:rsidRPr="009D4608" w:rsidRDefault="00DD5A55" w:rsidP="00DD5A55">
            <w:pPr>
              <w:suppressAutoHyphens w:val="0"/>
              <w:jc w:val="center"/>
              <w:rPr>
                <w:b/>
                <w:bCs/>
                <w:lang w:eastAsia="ru-RU"/>
              </w:rPr>
            </w:pPr>
            <w:r w:rsidRPr="009D4608">
              <w:rPr>
                <w:b/>
                <w:bCs/>
                <w:lang w:eastAsia="ru-RU"/>
              </w:rPr>
              <w:t>lei/                        litru</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Benzină A98</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172,75</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3 466,53</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20 067,31</w:t>
            </w: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1 049,79</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19 864,25</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18,92</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Benzină A95</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18 512,87</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349 732,31</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18 891,30</w:t>
            </w: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44 041,15</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791 345,09</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17,97</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Benzină A92</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187,76</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3 871,51</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20 619,92</w:t>
            </w: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964,15</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17 213,42</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17,85</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Motorină</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119 230,31</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1 829 064,70</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15 340,60</w:t>
            </w: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95 773,53</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1 500 454,58</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15,67</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Gaz lichefiat</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10 126,31</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140 674,52</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472FF2">
              <w:t>13 891,98</w:t>
            </w: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23 020,02</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232 646,78</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78215F">
              <w:t>10,11</w:t>
            </w:r>
          </w:p>
        </w:tc>
      </w:tr>
      <w:tr w:rsidR="004E0A3E" w:rsidRPr="00E91F2A" w:rsidTr="001B35CD">
        <w:trPr>
          <w:trHeight w:val="31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Total</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r w:rsidRPr="00472FF2">
              <w:t>148 230,00</w:t>
            </w:r>
          </w:p>
        </w:tc>
        <w:tc>
          <w:tcPr>
            <w:tcW w:w="1487"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r w:rsidRPr="00472FF2">
              <w:t>2 326 809,57</w:t>
            </w:r>
          </w:p>
        </w:tc>
        <w:tc>
          <w:tcPr>
            <w:tcW w:w="1244"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p>
        </w:tc>
        <w:tc>
          <w:tcPr>
            <w:tcW w:w="138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r w:rsidRPr="0078215F">
              <w:t>164 848,64</w:t>
            </w:r>
          </w:p>
        </w:tc>
        <w:tc>
          <w:tcPr>
            <w:tcW w:w="15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r w:rsidRPr="0078215F">
              <w:t>2 561 524,11</w:t>
            </w:r>
          </w:p>
        </w:tc>
        <w:tc>
          <w:tcPr>
            <w:tcW w:w="1159"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b/>
                <w:bCs/>
                <w:lang w:eastAsia="ru-RU"/>
              </w:rPr>
            </w:pPr>
          </w:p>
        </w:tc>
      </w:tr>
    </w:tbl>
    <w:p w:rsidR="004A4E60" w:rsidRDefault="004A4E60" w:rsidP="004A4E60">
      <w:pPr>
        <w:pStyle w:val="a6"/>
        <w:spacing w:line="276" w:lineRule="auto"/>
        <w:ind w:firstLine="0"/>
        <w:rPr>
          <w:sz w:val="18"/>
          <w:szCs w:val="18"/>
          <w:lang w:val="ro-RO"/>
        </w:rPr>
      </w:pPr>
      <w:r w:rsidRPr="001B35CD">
        <w:rPr>
          <w:sz w:val="18"/>
          <w:szCs w:val="18"/>
          <w:lang w:val="ro-RO"/>
        </w:rPr>
        <w:t>Sursa: Statistica ANRE în baza rapoartelor trimestriale prezentate de companiile licențiate</w:t>
      </w:r>
    </w:p>
    <w:p w:rsidR="00435553" w:rsidRDefault="00435553" w:rsidP="004A4E60">
      <w:pPr>
        <w:pStyle w:val="a6"/>
        <w:spacing w:line="276" w:lineRule="auto"/>
        <w:ind w:firstLine="0"/>
        <w:rPr>
          <w:sz w:val="18"/>
          <w:szCs w:val="18"/>
          <w:lang w:val="ro-RO"/>
        </w:rPr>
      </w:pPr>
      <w:bookmarkStart w:id="0" w:name="_GoBack"/>
      <w:bookmarkEnd w:id="0"/>
    </w:p>
    <w:p w:rsidR="00435553" w:rsidRDefault="00435553" w:rsidP="004A4E60">
      <w:pPr>
        <w:pStyle w:val="a6"/>
        <w:spacing w:line="276" w:lineRule="auto"/>
        <w:ind w:firstLine="0"/>
        <w:rPr>
          <w:sz w:val="18"/>
          <w:szCs w:val="18"/>
          <w:lang w:val="ro-RO"/>
        </w:rPr>
      </w:pPr>
    </w:p>
    <w:p w:rsidR="00F27C62" w:rsidRDefault="00F27C62" w:rsidP="004A4E60">
      <w:pPr>
        <w:pStyle w:val="a6"/>
        <w:spacing w:line="276" w:lineRule="auto"/>
        <w:ind w:firstLine="0"/>
        <w:rPr>
          <w:sz w:val="18"/>
          <w:szCs w:val="18"/>
          <w:lang w:val="ro-RO"/>
        </w:rPr>
      </w:pPr>
    </w:p>
    <w:p w:rsidR="00F27C62" w:rsidRDefault="00F27C62" w:rsidP="004A4E60">
      <w:pPr>
        <w:pStyle w:val="a6"/>
        <w:spacing w:line="276" w:lineRule="auto"/>
        <w:ind w:firstLine="0"/>
        <w:rPr>
          <w:sz w:val="18"/>
          <w:szCs w:val="18"/>
          <w:lang w:val="ro-RO"/>
        </w:rPr>
      </w:pPr>
    </w:p>
    <w:p w:rsidR="00F27C62" w:rsidRDefault="00F27C62" w:rsidP="004A4E60">
      <w:pPr>
        <w:pStyle w:val="a6"/>
        <w:spacing w:line="276" w:lineRule="auto"/>
        <w:ind w:firstLine="0"/>
        <w:rPr>
          <w:sz w:val="18"/>
          <w:szCs w:val="18"/>
          <w:lang w:val="ro-RO"/>
        </w:rPr>
      </w:pPr>
    </w:p>
    <w:p w:rsidR="00F27C62" w:rsidRDefault="00F27C62" w:rsidP="004A4E60">
      <w:pPr>
        <w:pStyle w:val="a6"/>
        <w:spacing w:line="276" w:lineRule="auto"/>
        <w:ind w:firstLine="0"/>
        <w:rPr>
          <w:sz w:val="18"/>
          <w:szCs w:val="18"/>
          <w:lang w:val="ro-RO"/>
        </w:rPr>
      </w:pPr>
    </w:p>
    <w:p w:rsidR="00435553" w:rsidRPr="001B35CD" w:rsidRDefault="00435553" w:rsidP="004A4E60">
      <w:pPr>
        <w:pStyle w:val="a6"/>
        <w:spacing w:line="276" w:lineRule="auto"/>
        <w:ind w:firstLine="0"/>
        <w:rPr>
          <w:b/>
          <w:color w:val="000000"/>
          <w:sz w:val="26"/>
          <w:szCs w:val="26"/>
          <w:lang w:val="ro-RO"/>
        </w:rPr>
      </w:pPr>
      <w:r w:rsidRPr="001B35CD">
        <w:rPr>
          <w:b/>
          <w:color w:val="000000"/>
          <w:sz w:val="26"/>
          <w:szCs w:val="26"/>
          <w:lang w:val="ro-RO"/>
        </w:rPr>
        <w:t xml:space="preserve">Stocurile și consumul intern a produselor petroliere și a gazului lichefiat în trim. I al an </w:t>
      </w:r>
      <w:r w:rsidR="00ED0BE7">
        <w:rPr>
          <w:b/>
          <w:color w:val="000000"/>
          <w:sz w:val="26"/>
          <w:szCs w:val="26"/>
          <w:lang w:val="ro-RO"/>
        </w:rPr>
        <w:t>2020</w:t>
      </w:r>
      <w:r w:rsidRPr="001B35CD">
        <w:rPr>
          <w:b/>
          <w:color w:val="000000"/>
          <w:sz w:val="26"/>
          <w:szCs w:val="26"/>
          <w:lang w:val="ro-RO"/>
        </w:rPr>
        <w:t>.</w:t>
      </w:r>
    </w:p>
    <w:p w:rsidR="00435553" w:rsidRPr="001B35CD" w:rsidRDefault="00435553" w:rsidP="001B35CD">
      <w:pPr>
        <w:pStyle w:val="a6"/>
        <w:spacing w:line="276" w:lineRule="auto"/>
        <w:ind w:firstLine="0"/>
        <w:jc w:val="right"/>
        <w:rPr>
          <w:b/>
          <w:color w:val="000000"/>
          <w:sz w:val="26"/>
          <w:szCs w:val="26"/>
          <w:lang w:val="ro-RO"/>
        </w:rPr>
      </w:pPr>
      <w:r w:rsidRPr="001B35CD">
        <w:rPr>
          <w:b/>
          <w:color w:val="000000"/>
          <w:sz w:val="26"/>
          <w:szCs w:val="26"/>
          <w:lang w:val="ro-RO"/>
        </w:rPr>
        <w:t>(tone)</w:t>
      </w:r>
    </w:p>
    <w:tbl>
      <w:tblPr>
        <w:tblW w:w="10520" w:type="dxa"/>
        <w:tblLook w:val="04A0" w:firstRow="1" w:lastRow="0" w:firstColumn="1" w:lastColumn="0" w:noHBand="0" w:noVBand="1"/>
      </w:tblPr>
      <w:tblGrid>
        <w:gridCol w:w="2203"/>
        <w:gridCol w:w="2030"/>
        <w:gridCol w:w="2128"/>
        <w:gridCol w:w="2128"/>
        <w:gridCol w:w="2031"/>
      </w:tblGrid>
      <w:tr w:rsidR="00016F15" w:rsidRPr="00E91F2A" w:rsidTr="005C35F8">
        <w:trPr>
          <w:trHeight w:val="911"/>
        </w:trPr>
        <w:tc>
          <w:tcPr>
            <w:tcW w:w="2203" w:type="dxa"/>
            <w:tcBorders>
              <w:top w:val="single" w:sz="4" w:space="0" w:color="auto"/>
              <w:left w:val="single" w:sz="4" w:space="0" w:color="auto"/>
              <w:bottom w:val="nil"/>
              <w:right w:val="single" w:sz="4" w:space="0" w:color="auto"/>
            </w:tcBorders>
            <w:shd w:val="clear" w:color="auto" w:fill="auto"/>
            <w:noWrap/>
            <w:vAlign w:val="center"/>
            <w:hideMark/>
          </w:tcPr>
          <w:p w:rsidR="00016F15" w:rsidRPr="009D4608" w:rsidRDefault="00016F15" w:rsidP="00016F15">
            <w:pPr>
              <w:suppressAutoHyphens w:val="0"/>
              <w:jc w:val="center"/>
              <w:rPr>
                <w:b/>
                <w:bCs/>
                <w:lang w:eastAsia="ru-RU"/>
              </w:rPr>
            </w:pPr>
            <w:r w:rsidRPr="009D4608">
              <w:rPr>
                <w:b/>
                <w:bCs/>
                <w:lang w:eastAsia="ru-RU"/>
              </w:rPr>
              <w:t>Produsul</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016F15" w:rsidRPr="009D4608" w:rsidRDefault="00016F15">
            <w:pPr>
              <w:suppressAutoHyphens w:val="0"/>
              <w:jc w:val="center"/>
              <w:rPr>
                <w:b/>
                <w:bCs/>
                <w:lang w:eastAsia="ru-RU"/>
              </w:rPr>
            </w:pPr>
            <w:r w:rsidRPr="009D4608">
              <w:rPr>
                <w:b/>
                <w:bCs/>
                <w:lang w:eastAsia="ru-RU"/>
              </w:rPr>
              <w:t xml:space="preserve">Stoc la </w:t>
            </w:r>
            <w:r w:rsidR="00E91F2A">
              <w:rPr>
                <w:b/>
                <w:bCs/>
                <w:lang w:eastAsia="ru-RU"/>
              </w:rPr>
              <w:t>î</w:t>
            </w:r>
            <w:r w:rsidRPr="009D4608">
              <w:rPr>
                <w:b/>
                <w:bCs/>
                <w:lang w:eastAsia="ru-RU"/>
              </w:rPr>
              <w:t>nceputul anului</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016F15" w:rsidRPr="009D4608" w:rsidRDefault="00016F15" w:rsidP="00016F15">
            <w:pPr>
              <w:suppressAutoHyphens w:val="0"/>
              <w:jc w:val="center"/>
              <w:rPr>
                <w:b/>
                <w:bCs/>
                <w:lang w:eastAsia="ru-RU"/>
              </w:rPr>
            </w:pPr>
            <w:r w:rsidRPr="009D4608">
              <w:rPr>
                <w:b/>
                <w:bCs/>
                <w:lang w:eastAsia="ru-RU"/>
              </w:rPr>
              <w:t>Importat</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016F15" w:rsidRPr="009D4608" w:rsidRDefault="00016F15" w:rsidP="00016F15">
            <w:pPr>
              <w:suppressAutoHyphens w:val="0"/>
              <w:jc w:val="center"/>
              <w:rPr>
                <w:b/>
                <w:bCs/>
                <w:lang w:eastAsia="ru-RU"/>
              </w:rPr>
            </w:pPr>
            <w:r w:rsidRPr="009D4608">
              <w:rPr>
                <w:b/>
                <w:bCs/>
                <w:lang w:eastAsia="ru-RU"/>
              </w:rPr>
              <w:t>Consum intern</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rsidR="00016F15" w:rsidRPr="009D4608" w:rsidRDefault="00016F15" w:rsidP="00016F15">
            <w:pPr>
              <w:suppressAutoHyphens w:val="0"/>
              <w:jc w:val="center"/>
              <w:rPr>
                <w:b/>
                <w:bCs/>
                <w:lang w:eastAsia="ru-RU"/>
              </w:rPr>
            </w:pPr>
            <w:r w:rsidRPr="009D4608">
              <w:rPr>
                <w:b/>
                <w:bCs/>
                <w:lang w:eastAsia="ru-RU"/>
              </w:rPr>
              <w:t>Stoc la finele perioadei</w:t>
            </w:r>
          </w:p>
        </w:tc>
      </w:tr>
      <w:tr w:rsidR="004E0A3E" w:rsidRPr="00E91F2A" w:rsidTr="005C35F8">
        <w:trPr>
          <w:trHeight w:val="303"/>
        </w:trPr>
        <w:tc>
          <w:tcPr>
            <w:tcW w:w="2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 xml:space="preserve">Benzină </w:t>
            </w:r>
          </w:p>
        </w:tc>
        <w:tc>
          <w:tcPr>
            <w:tcW w:w="203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14 443,03</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35 615,15</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36 718,02</w:t>
            </w:r>
          </w:p>
        </w:tc>
        <w:tc>
          <w:tcPr>
            <w:tcW w:w="2031"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13 340,16</w:t>
            </w:r>
          </w:p>
        </w:tc>
      </w:tr>
      <w:tr w:rsidR="004E0A3E" w:rsidRPr="00E91F2A" w:rsidTr="005C35F8">
        <w:trPr>
          <w:trHeight w:val="303"/>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Motorină</w:t>
            </w:r>
          </w:p>
        </w:tc>
        <w:tc>
          <w:tcPr>
            <w:tcW w:w="203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28 764,47</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140 339,26</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129 984,04</w:t>
            </w:r>
          </w:p>
        </w:tc>
        <w:tc>
          <w:tcPr>
            <w:tcW w:w="2031"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39 119,68</w:t>
            </w:r>
          </w:p>
        </w:tc>
      </w:tr>
      <w:tr w:rsidR="004E0A3E" w:rsidRPr="00E91F2A" w:rsidTr="005C35F8">
        <w:trPr>
          <w:trHeight w:val="303"/>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Gaz lichefiat</w:t>
            </w:r>
          </w:p>
        </w:tc>
        <w:tc>
          <w:tcPr>
            <w:tcW w:w="2030"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5 163,44</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13 788,72</w:t>
            </w:r>
          </w:p>
        </w:tc>
        <w:tc>
          <w:tcPr>
            <w:tcW w:w="2128"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13 758,27</w:t>
            </w:r>
          </w:p>
        </w:tc>
        <w:tc>
          <w:tcPr>
            <w:tcW w:w="2031" w:type="dxa"/>
            <w:tcBorders>
              <w:top w:val="nil"/>
              <w:left w:val="nil"/>
              <w:bottom w:val="single" w:sz="4" w:space="0" w:color="auto"/>
              <w:right w:val="single" w:sz="4" w:space="0" w:color="auto"/>
            </w:tcBorders>
            <w:shd w:val="clear" w:color="auto" w:fill="auto"/>
            <w:noWrap/>
            <w:hideMark/>
          </w:tcPr>
          <w:p w:rsidR="004E0A3E" w:rsidRPr="009D4608" w:rsidRDefault="004E0A3E" w:rsidP="004E0A3E">
            <w:pPr>
              <w:suppressAutoHyphens w:val="0"/>
              <w:jc w:val="right"/>
              <w:rPr>
                <w:lang w:eastAsia="ru-RU"/>
              </w:rPr>
            </w:pPr>
            <w:r w:rsidRPr="00A53AD6">
              <w:t>5 193,89</w:t>
            </w:r>
          </w:p>
        </w:tc>
      </w:tr>
      <w:tr w:rsidR="004E0A3E" w:rsidRPr="004E0A3E" w:rsidTr="005C35F8">
        <w:trPr>
          <w:trHeight w:val="303"/>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4E0A3E" w:rsidRPr="009D4608" w:rsidRDefault="004E0A3E" w:rsidP="004E0A3E">
            <w:pPr>
              <w:suppressAutoHyphens w:val="0"/>
              <w:rPr>
                <w:b/>
                <w:bCs/>
                <w:lang w:eastAsia="ru-RU"/>
              </w:rPr>
            </w:pPr>
            <w:r w:rsidRPr="009D4608">
              <w:rPr>
                <w:b/>
                <w:bCs/>
                <w:lang w:eastAsia="ru-RU"/>
              </w:rPr>
              <w:t>Total</w:t>
            </w:r>
          </w:p>
        </w:tc>
        <w:tc>
          <w:tcPr>
            <w:tcW w:w="2030" w:type="dxa"/>
            <w:tcBorders>
              <w:top w:val="nil"/>
              <w:left w:val="nil"/>
              <w:bottom w:val="single" w:sz="4" w:space="0" w:color="auto"/>
              <w:right w:val="single" w:sz="4" w:space="0" w:color="auto"/>
            </w:tcBorders>
            <w:shd w:val="clear" w:color="auto" w:fill="auto"/>
            <w:noWrap/>
            <w:hideMark/>
          </w:tcPr>
          <w:p w:rsidR="004E0A3E" w:rsidRPr="004E0A3E" w:rsidRDefault="004E0A3E" w:rsidP="004E0A3E">
            <w:pPr>
              <w:suppressAutoHyphens w:val="0"/>
              <w:jc w:val="right"/>
              <w:rPr>
                <w:b/>
                <w:bCs/>
                <w:lang w:eastAsia="ru-RU"/>
              </w:rPr>
            </w:pPr>
            <w:r w:rsidRPr="00E85A44">
              <w:rPr>
                <w:b/>
              </w:rPr>
              <w:t>48 370,94</w:t>
            </w:r>
          </w:p>
        </w:tc>
        <w:tc>
          <w:tcPr>
            <w:tcW w:w="2128" w:type="dxa"/>
            <w:tcBorders>
              <w:top w:val="nil"/>
              <w:left w:val="nil"/>
              <w:bottom w:val="single" w:sz="4" w:space="0" w:color="auto"/>
              <w:right w:val="single" w:sz="4" w:space="0" w:color="auto"/>
            </w:tcBorders>
            <w:shd w:val="clear" w:color="auto" w:fill="auto"/>
            <w:noWrap/>
            <w:hideMark/>
          </w:tcPr>
          <w:p w:rsidR="004E0A3E" w:rsidRPr="004E0A3E" w:rsidRDefault="004E0A3E" w:rsidP="004E0A3E">
            <w:pPr>
              <w:suppressAutoHyphens w:val="0"/>
              <w:jc w:val="right"/>
              <w:rPr>
                <w:b/>
                <w:bCs/>
                <w:lang w:eastAsia="ru-RU"/>
              </w:rPr>
            </w:pPr>
            <w:r w:rsidRPr="00E85A44">
              <w:rPr>
                <w:b/>
              </w:rPr>
              <w:t>189 743,13</w:t>
            </w:r>
          </w:p>
        </w:tc>
        <w:tc>
          <w:tcPr>
            <w:tcW w:w="2128" w:type="dxa"/>
            <w:tcBorders>
              <w:top w:val="nil"/>
              <w:left w:val="nil"/>
              <w:bottom w:val="single" w:sz="4" w:space="0" w:color="auto"/>
              <w:right w:val="single" w:sz="4" w:space="0" w:color="auto"/>
            </w:tcBorders>
            <w:shd w:val="clear" w:color="auto" w:fill="auto"/>
            <w:noWrap/>
            <w:hideMark/>
          </w:tcPr>
          <w:p w:rsidR="004E0A3E" w:rsidRPr="004E0A3E" w:rsidRDefault="004E0A3E" w:rsidP="004E0A3E">
            <w:pPr>
              <w:suppressAutoHyphens w:val="0"/>
              <w:jc w:val="right"/>
              <w:rPr>
                <w:b/>
                <w:bCs/>
                <w:lang w:eastAsia="ru-RU"/>
              </w:rPr>
            </w:pPr>
            <w:r w:rsidRPr="00E85A44">
              <w:rPr>
                <w:b/>
              </w:rPr>
              <w:t>180 460,33</w:t>
            </w:r>
          </w:p>
        </w:tc>
        <w:tc>
          <w:tcPr>
            <w:tcW w:w="2031" w:type="dxa"/>
            <w:tcBorders>
              <w:top w:val="nil"/>
              <w:left w:val="nil"/>
              <w:bottom w:val="single" w:sz="4" w:space="0" w:color="auto"/>
              <w:right w:val="single" w:sz="4" w:space="0" w:color="auto"/>
            </w:tcBorders>
            <w:shd w:val="clear" w:color="auto" w:fill="auto"/>
            <w:noWrap/>
            <w:hideMark/>
          </w:tcPr>
          <w:p w:rsidR="004E0A3E" w:rsidRPr="004E0A3E" w:rsidRDefault="004E0A3E" w:rsidP="004E0A3E">
            <w:pPr>
              <w:suppressAutoHyphens w:val="0"/>
              <w:jc w:val="right"/>
              <w:rPr>
                <w:b/>
                <w:bCs/>
                <w:lang w:eastAsia="ru-RU"/>
              </w:rPr>
            </w:pPr>
            <w:r w:rsidRPr="00E85A44">
              <w:rPr>
                <w:b/>
              </w:rPr>
              <w:t>57 653,73</w:t>
            </w:r>
          </w:p>
        </w:tc>
      </w:tr>
    </w:tbl>
    <w:p w:rsidR="00435553" w:rsidRDefault="00435553" w:rsidP="00435553">
      <w:pPr>
        <w:jc w:val="both"/>
        <w:rPr>
          <w:sz w:val="18"/>
          <w:szCs w:val="18"/>
        </w:rPr>
      </w:pPr>
      <w:r w:rsidRPr="001B35CD">
        <w:rPr>
          <w:sz w:val="18"/>
          <w:szCs w:val="18"/>
        </w:rPr>
        <w:t>Sursa: Statistica ANRE în baza rapoartelor trimestriale prezentate de companiile licențiate</w:t>
      </w:r>
    </w:p>
    <w:p w:rsidR="00F27C62" w:rsidRPr="001B35CD" w:rsidRDefault="00F27C62" w:rsidP="00435553">
      <w:pPr>
        <w:jc w:val="both"/>
        <w:rPr>
          <w:sz w:val="18"/>
          <w:szCs w:val="18"/>
        </w:rPr>
      </w:pPr>
    </w:p>
    <w:p w:rsidR="00BC3B1D" w:rsidRDefault="00BC3B1D" w:rsidP="00BC3B1D">
      <w:pPr>
        <w:jc w:val="both"/>
        <w:rPr>
          <w:sz w:val="28"/>
          <w:szCs w:val="26"/>
        </w:rPr>
      </w:pPr>
      <w:r>
        <w:rPr>
          <w:sz w:val="28"/>
          <w:szCs w:val="26"/>
        </w:rPr>
        <w:t xml:space="preserve">Stocurile de produse petroliere la finele </w:t>
      </w:r>
      <w:r w:rsidR="002A4E7C">
        <w:rPr>
          <w:sz w:val="28"/>
          <w:szCs w:val="26"/>
        </w:rPr>
        <w:t xml:space="preserve">trimestrului </w:t>
      </w:r>
      <w:r>
        <w:rPr>
          <w:sz w:val="28"/>
          <w:szCs w:val="26"/>
        </w:rPr>
        <w:t>asigură consumul intern pentru o perioadă de:</w:t>
      </w:r>
    </w:p>
    <w:p w:rsidR="00BC3B1D" w:rsidRDefault="00B606A2" w:rsidP="00BC3B1D">
      <w:pPr>
        <w:pStyle w:val="ac"/>
        <w:numPr>
          <w:ilvl w:val="0"/>
          <w:numId w:val="1"/>
        </w:numPr>
        <w:jc w:val="both"/>
        <w:rPr>
          <w:sz w:val="28"/>
          <w:szCs w:val="26"/>
        </w:rPr>
      </w:pPr>
      <w:r>
        <w:rPr>
          <w:sz w:val="28"/>
          <w:szCs w:val="26"/>
        </w:rPr>
        <w:t>22</w:t>
      </w:r>
      <w:r w:rsidR="00BC3B1D">
        <w:rPr>
          <w:sz w:val="28"/>
          <w:szCs w:val="26"/>
        </w:rPr>
        <w:t xml:space="preserve"> zile la benzină;</w:t>
      </w:r>
    </w:p>
    <w:p w:rsidR="00BC3B1D" w:rsidRDefault="00BC3B1D" w:rsidP="00BC3B1D">
      <w:pPr>
        <w:pStyle w:val="ac"/>
        <w:numPr>
          <w:ilvl w:val="0"/>
          <w:numId w:val="1"/>
        </w:numPr>
        <w:jc w:val="both"/>
        <w:rPr>
          <w:sz w:val="28"/>
          <w:szCs w:val="26"/>
        </w:rPr>
      </w:pPr>
      <w:r>
        <w:rPr>
          <w:sz w:val="28"/>
          <w:szCs w:val="26"/>
        </w:rPr>
        <w:t>1</w:t>
      </w:r>
      <w:r w:rsidR="00B606A2">
        <w:rPr>
          <w:sz w:val="28"/>
          <w:szCs w:val="26"/>
        </w:rPr>
        <w:t>8</w:t>
      </w:r>
      <w:r>
        <w:rPr>
          <w:sz w:val="28"/>
          <w:szCs w:val="26"/>
        </w:rPr>
        <w:t xml:space="preserve"> zile la motorină;</w:t>
      </w:r>
    </w:p>
    <w:p w:rsidR="00BC3B1D" w:rsidRDefault="00BC3B1D" w:rsidP="00BC3B1D">
      <w:pPr>
        <w:pStyle w:val="ac"/>
        <w:numPr>
          <w:ilvl w:val="0"/>
          <w:numId w:val="1"/>
        </w:numPr>
        <w:jc w:val="both"/>
        <w:rPr>
          <w:sz w:val="28"/>
          <w:szCs w:val="26"/>
        </w:rPr>
      </w:pPr>
      <w:r>
        <w:rPr>
          <w:sz w:val="28"/>
          <w:szCs w:val="26"/>
        </w:rPr>
        <w:t>2</w:t>
      </w:r>
      <w:r w:rsidR="00B606A2">
        <w:rPr>
          <w:sz w:val="28"/>
          <w:szCs w:val="26"/>
        </w:rPr>
        <w:t>3</w:t>
      </w:r>
      <w:r>
        <w:rPr>
          <w:sz w:val="28"/>
          <w:szCs w:val="26"/>
        </w:rPr>
        <w:t xml:space="preserve"> zile la gazul lichefiat.</w:t>
      </w:r>
    </w:p>
    <w:p w:rsidR="00BC3B1D" w:rsidRDefault="00BC3B1D" w:rsidP="004A4E60">
      <w:pPr>
        <w:jc w:val="both"/>
        <w:rPr>
          <w:sz w:val="28"/>
          <w:szCs w:val="26"/>
        </w:rPr>
      </w:pPr>
    </w:p>
    <w:p w:rsidR="00BC3B1D" w:rsidRDefault="00BC3B1D" w:rsidP="004A4E60">
      <w:pPr>
        <w:jc w:val="both"/>
        <w:rPr>
          <w:sz w:val="28"/>
          <w:szCs w:val="26"/>
        </w:rPr>
      </w:pPr>
    </w:p>
    <w:p w:rsidR="004A4E60" w:rsidRDefault="004A4E60" w:rsidP="004A4E60">
      <w:pPr>
        <w:jc w:val="both"/>
        <w:rPr>
          <w:sz w:val="28"/>
          <w:szCs w:val="26"/>
        </w:rPr>
      </w:pPr>
      <w:r w:rsidRPr="00E91F2A">
        <w:rPr>
          <w:sz w:val="28"/>
          <w:szCs w:val="26"/>
        </w:rPr>
        <w:t xml:space="preserve">Prețul mediu ponderat de comercializare cu amănuntul a benzinei și motorinei pentru </w:t>
      </w:r>
      <w:r w:rsidR="006C1D28" w:rsidRPr="00E91F2A">
        <w:rPr>
          <w:sz w:val="28"/>
          <w:szCs w:val="26"/>
        </w:rPr>
        <w:t>trimestru</w:t>
      </w:r>
      <w:r w:rsidR="00BE6E1C">
        <w:rPr>
          <w:sz w:val="28"/>
          <w:szCs w:val="26"/>
        </w:rPr>
        <w:t>l</w:t>
      </w:r>
      <w:r w:rsidR="006C1D28" w:rsidRPr="00E91F2A">
        <w:rPr>
          <w:sz w:val="28"/>
          <w:szCs w:val="26"/>
        </w:rPr>
        <w:t xml:space="preserve"> I</w:t>
      </w:r>
      <w:r w:rsidR="00820CBC" w:rsidRPr="00E91F2A">
        <w:rPr>
          <w:sz w:val="28"/>
          <w:szCs w:val="26"/>
        </w:rPr>
        <w:t xml:space="preserve"> al anului </w:t>
      </w:r>
      <w:r w:rsidR="00ED0BE7">
        <w:rPr>
          <w:sz w:val="28"/>
          <w:szCs w:val="26"/>
        </w:rPr>
        <w:t>2020</w:t>
      </w:r>
      <w:r w:rsidR="00820CBC" w:rsidRPr="00E91F2A">
        <w:rPr>
          <w:sz w:val="28"/>
          <w:szCs w:val="26"/>
        </w:rPr>
        <w:t xml:space="preserve"> </w:t>
      </w:r>
      <w:r w:rsidRPr="00E91F2A">
        <w:rPr>
          <w:sz w:val="28"/>
          <w:szCs w:val="26"/>
        </w:rPr>
        <w:t>a constituit:</w:t>
      </w:r>
    </w:p>
    <w:p w:rsidR="00F27C62" w:rsidRPr="00E91F2A" w:rsidRDefault="006B7A13" w:rsidP="004A4E60">
      <w:pPr>
        <w:jc w:val="both"/>
        <w:rPr>
          <w:sz w:val="28"/>
          <w:szCs w:val="26"/>
        </w:rPr>
      </w:pPr>
      <w:r>
        <w:rPr>
          <w:noProof/>
          <w:lang w:val="ru-RU" w:eastAsia="ru-RU"/>
        </w:rPr>
        <w:drawing>
          <wp:inline distT="0" distB="0" distL="0" distR="0" wp14:anchorId="62684476" wp14:editId="55176099">
            <wp:extent cx="6629400" cy="2044065"/>
            <wp:effectExtent l="0" t="0" r="0"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4E60" w:rsidRPr="001B35CD" w:rsidRDefault="001D5AE7" w:rsidP="004A4E60">
      <w:pPr>
        <w:suppressAutoHyphens w:val="0"/>
        <w:rPr>
          <w:sz w:val="18"/>
          <w:szCs w:val="18"/>
          <w:lang w:eastAsia="ru-RU"/>
        </w:rPr>
      </w:pPr>
      <w:r w:rsidRPr="001B35CD" w:rsidDel="001D5AE7">
        <w:rPr>
          <w:noProof/>
          <w:lang w:val="en-US" w:eastAsia="ru-RU"/>
        </w:rPr>
        <w:t xml:space="preserve"> </w:t>
      </w:r>
      <w:r w:rsidR="004A4E60" w:rsidRPr="001B35CD">
        <w:rPr>
          <w:sz w:val="18"/>
          <w:szCs w:val="18"/>
          <w:lang w:eastAsia="ru-RU"/>
        </w:rPr>
        <w:t>Sursa:</w:t>
      </w:r>
      <w:r w:rsidR="00946732" w:rsidRPr="001B35CD">
        <w:rPr>
          <w:sz w:val="18"/>
          <w:szCs w:val="18"/>
          <w:lang w:eastAsia="ru-RU"/>
        </w:rPr>
        <w:t xml:space="preserve"> </w:t>
      </w:r>
      <w:r w:rsidR="004A4E60" w:rsidRPr="001B35CD">
        <w:rPr>
          <w:sz w:val="18"/>
          <w:szCs w:val="18"/>
          <w:lang w:eastAsia="ru-RU"/>
        </w:rPr>
        <w:t>Statistica ANRE în baza calculelor prețului plafon și rapoartelor prezentate de companiile licențiate</w:t>
      </w:r>
    </w:p>
    <w:p w:rsidR="004A4E60" w:rsidRDefault="004A4E60" w:rsidP="004A4E60">
      <w:pPr>
        <w:rPr>
          <w:sz w:val="28"/>
          <w:szCs w:val="26"/>
        </w:rPr>
      </w:pPr>
    </w:p>
    <w:p w:rsidR="00BE6E1C" w:rsidRPr="00E91F2A" w:rsidRDefault="00BE6E1C" w:rsidP="004A4E60">
      <w:pPr>
        <w:rPr>
          <w:sz w:val="28"/>
          <w:szCs w:val="26"/>
        </w:rPr>
      </w:pPr>
    </w:p>
    <w:p w:rsidR="004A4E60" w:rsidRPr="00E91F2A" w:rsidRDefault="006B7A13" w:rsidP="00435553">
      <w:pPr>
        <w:tabs>
          <w:tab w:val="left" w:pos="2340"/>
        </w:tabs>
        <w:rPr>
          <w:sz w:val="28"/>
          <w:szCs w:val="26"/>
        </w:rPr>
      </w:pPr>
      <w:r>
        <w:rPr>
          <w:noProof/>
          <w:lang w:val="ru-RU" w:eastAsia="ru-RU"/>
        </w:rPr>
        <w:lastRenderedPageBreak/>
        <w:drawing>
          <wp:inline distT="0" distB="0" distL="0" distR="0" wp14:anchorId="5807E442" wp14:editId="41CCAB4B">
            <wp:extent cx="6629400" cy="2005330"/>
            <wp:effectExtent l="0" t="0" r="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85A44" w:rsidDel="006B7A13">
        <w:rPr>
          <w:noProof/>
          <w:lang w:val="en-GB" w:eastAsia="ru-RU"/>
        </w:rPr>
        <w:t xml:space="preserve"> </w:t>
      </w:r>
    </w:p>
    <w:p w:rsidR="004A4E60" w:rsidRPr="001B35CD" w:rsidRDefault="004A4E60" w:rsidP="004A4E60">
      <w:pPr>
        <w:suppressAutoHyphens w:val="0"/>
        <w:rPr>
          <w:sz w:val="18"/>
          <w:szCs w:val="18"/>
          <w:lang w:eastAsia="ru-RU"/>
        </w:rPr>
      </w:pPr>
      <w:r w:rsidRPr="001B35CD">
        <w:rPr>
          <w:sz w:val="18"/>
          <w:szCs w:val="18"/>
          <w:lang w:eastAsia="ru-RU"/>
        </w:rPr>
        <w:t>Sursa:Statistica ANRE în baza calculelor prețului plafon și rapoartelor prezentate de companiile licențiate</w:t>
      </w:r>
    </w:p>
    <w:p w:rsidR="004A4E60" w:rsidRDefault="004A4E60" w:rsidP="004A4E60">
      <w:pPr>
        <w:rPr>
          <w:sz w:val="28"/>
          <w:szCs w:val="26"/>
        </w:rPr>
      </w:pPr>
    </w:p>
    <w:p w:rsidR="00BE6E1C" w:rsidRPr="00E91F2A" w:rsidRDefault="00BE6E1C" w:rsidP="004A4E60">
      <w:pPr>
        <w:rPr>
          <w:sz w:val="28"/>
          <w:szCs w:val="26"/>
        </w:rPr>
      </w:pPr>
    </w:p>
    <w:p w:rsidR="004A4E60" w:rsidRPr="00E91F2A" w:rsidRDefault="006B7A13" w:rsidP="004A4E60">
      <w:pPr>
        <w:rPr>
          <w:sz w:val="28"/>
          <w:szCs w:val="26"/>
        </w:rPr>
      </w:pPr>
      <w:r>
        <w:rPr>
          <w:noProof/>
          <w:lang w:val="ru-RU" w:eastAsia="ru-RU"/>
        </w:rPr>
        <w:drawing>
          <wp:inline distT="0" distB="0" distL="0" distR="0" wp14:anchorId="4DB4E19F" wp14:editId="2F407AC9">
            <wp:extent cx="6629400" cy="2001520"/>
            <wp:effectExtent l="0" t="0" r="19050"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85A44" w:rsidDel="006B7A13">
        <w:rPr>
          <w:noProof/>
          <w:lang w:val="en-GB" w:eastAsia="ru-RU"/>
        </w:rPr>
        <w:t xml:space="preserve"> </w:t>
      </w:r>
    </w:p>
    <w:p w:rsidR="004A4E60" w:rsidRDefault="004A4E60" w:rsidP="004A4E60">
      <w:pPr>
        <w:suppressAutoHyphens w:val="0"/>
        <w:rPr>
          <w:sz w:val="18"/>
          <w:szCs w:val="18"/>
          <w:lang w:eastAsia="ru-RU"/>
        </w:rPr>
      </w:pPr>
      <w:r w:rsidRPr="001B35CD">
        <w:rPr>
          <w:sz w:val="18"/>
          <w:szCs w:val="18"/>
          <w:lang w:eastAsia="ru-RU"/>
        </w:rPr>
        <w:t>Sursa:</w:t>
      </w:r>
      <w:r w:rsidR="00946732" w:rsidRPr="001B35CD">
        <w:rPr>
          <w:sz w:val="18"/>
          <w:szCs w:val="18"/>
          <w:lang w:eastAsia="ru-RU"/>
        </w:rPr>
        <w:t xml:space="preserve"> </w:t>
      </w:r>
      <w:r w:rsidRPr="001B35CD">
        <w:rPr>
          <w:sz w:val="18"/>
          <w:szCs w:val="18"/>
          <w:lang w:eastAsia="ru-RU"/>
        </w:rPr>
        <w:t>Statistica ANRE în baza calculelor prețului plafon și rapoartelor prezentate de companiile licențiate</w:t>
      </w:r>
    </w:p>
    <w:p w:rsidR="00F27C62" w:rsidRDefault="00F27C62" w:rsidP="004A4E60">
      <w:pPr>
        <w:suppressAutoHyphens w:val="0"/>
        <w:rPr>
          <w:sz w:val="18"/>
          <w:szCs w:val="18"/>
          <w:lang w:eastAsia="ru-RU"/>
        </w:rPr>
      </w:pPr>
    </w:p>
    <w:p w:rsidR="00F27C62" w:rsidRPr="001B35CD" w:rsidRDefault="00F27C62" w:rsidP="004A4E60">
      <w:pPr>
        <w:suppressAutoHyphens w:val="0"/>
        <w:rPr>
          <w:sz w:val="18"/>
          <w:szCs w:val="18"/>
          <w:lang w:eastAsia="ru-RU"/>
        </w:rPr>
      </w:pPr>
    </w:p>
    <w:p w:rsidR="004A4E60" w:rsidRPr="00E91F2A" w:rsidRDefault="0029226F" w:rsidP="004A4E60">
      <w:pPr>
        <w:rPr>
          <w:lang w:eastAsia="ru-RU"/>
        </w:rPr>
      </w:pPr>
      <w:r>
        <w:rPr>
          <w:noProof/>
          <w:lang w:val="ru-RU" w:eastAsia="ru-RU"/>
        </w:rPr>
        <w:drawing>
          <wp:inline distT="0" distB="0" distL="0" distR="0" wp14:anchorId="3FB51E2E" wp14:editId="22539B43">
            <wp:extent cx="6629400" cy="2291080"/>
            <wp:effectExtent l="0" t="0" r="19050"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4E60" w:rsidRPr="001B35CD" w:rsidRDefault="004A4E60" w:rsidP="004A4E60">
      <w:pPr>
        <w:suppressAutoHyphens w:val="0"/>
        <w:rPr>
          <w:sz w:val="18"/>
          <w:szCs w:val="18"/>
          <w:lang w:eastAsia="ru-RU"/>
        </w:rPr>
      </w:pPr>
      <w:r w:rsidRPr="001B35CD">
        <w:rPr>
          <w:sz w:val="18"/>
          <w:szCs w:val="18"/>
          <w:lang w:eastAsia="ru-RU"/>
        </w:rPr>
        <w:t>Sursa:</w:t>
      </w:r>
      <w:r w:rsidR="00946732" w:rsidRPr="001B35CD">
        <w:rPr>
          <w:sz w:val="18"/>
          <w:szCs w:val="18"/>
          <w:lang w:eastAsia="ru-RU"/>
        </w:rPr>
        <w:t xml:space="preserve"> </w:t>
      </w:r>
      <w:r w:rsidRPr="001B35CD">
        <w:rPr>
          <w:sz w:val="18"/>
          <w:szCs w:val="18"/>
          <w:lang w:eastAsia="ru-RU"/>
        </w:rPr>
        <w:t>Statistica ANRE în baza calculelor prețului plafon și rapoartelor prezentate de companiile licențiate</w:t>
      </w:r>
    </w:p>
    <w:p w:rsidR="004A4E60" w:rsidRPr="00E91F2A" w:rsidRDefault="004A4E60" w:rsidP="004A4E60">
      <w:pPr>
        <w:rPr>
          <w:lang w:eastAsia="ru-RU"/>
        </w:rPr>
      </w:pPr>
    </w:p>
    <w:p w:rsidR="004A4E60" w:rsidRPr="00E91F2A" w:rsidRDefault="004A4E60" w:rsidP="004A4E60">
      <w:pPr>
        <w:rPr>
          <w:lang w:eastAsia="ru-RU"/>
        </w:rPr>
      </w:pPr>
    </w:p>
    <w:p w:rsidR="004A4E60" w:rsidRPr="00E91F2A" w:rsidRDefault="0029226F" w:rsidP="004A4E60">
      <w:pPr>
        <w:rPr>
          <w:lang w:eastAsia="ru-RU"/>
        </w:rPr>
      </w:pPr>
      <w:r>
        <w:rPr>
          <w:noProof/>
          <w:lang w:val="ru-RU" w:eastAsia="ru-RU"/>
        </w:rPr>
        <w:lastRenderedPageBreak/>
        <w:drawing>
          <wp:inline distT="0" distB="0" distL="0" distR="0" wp14:anchorId="7D9DC148" wp14:editId="280CEEEE">
            <wp:extent cx="6629400" cy="2305685"/>
            <wp:effectExtent l="0" t="0" r="19050"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4E60" w:rsidRPr="001B35CD" w:rsidRDefault="004A4E60" w:rsidP="004A4E60">
      <w:pPr>
        <w:rPr>
          <w:sz w:val="18"/>
          <w:szCs w:val="18"/>
          <w:lang w:eastAsia="ru-RU"/>
        </w:rPr>
      </w:pPr>
      <w:r w:rsidRPr="001B35CD">
        <w:rPr>
          <w:sz w:val="18"/>
          <w:szCs w:val="18"/>
          <w:lang w:eastAsia="ru-RU"/>
        </w:rPr>
        <w:t>Sursa:Statistica ANRE în baza rapoartelor prezentate de companiile licențiate</w:t>
      </w:r>
    </w:p>
    <w:p w:rsidR="004A4E60" w:rsidRPr="001B35CD" w:rsidRDefault="004A4E60" w:rsidP="004A4E60">
      <w:pPr>
        <w:rPr>
          <w:sz w:val="18"/>
          <w:szCs w:val="18"/>
          <w:lang w:eastAsia="ru-RU"/>
        </w:rPr>
      </w:pPr>
    </w:p>
    <w:p w:rsidR="001A33B0" w:rsidRPr="001B35CD" w:rsidRDefault="001A33B0">
      <w:pPr>
        <w:rPr>
          <w:lang w:val="en-US"/>
        </w:rPr>
      </w:pPr>
    </w:p>
    <w:sectPr w:rsidR="001A33B0" w:rsidRPr="001B35CD" w:rsidSect="008848A1">
      <w:footerReference w:type="default" r:id="rId19"/>
      <w:footnotePr>
        <w:pos w:val="beneathText"/>
      </w:footnotePr>
      <w:pgSz w:w="11964" w:h="16840" w:code="9"/>
      <w:pgMar w:top="1134" w:right="714" w:bottom="1134" w:left="810" w:header="72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822" w:rsidRDefault="00144822">
      <w:r>
        <w:separator/>
      </w:r>
    </w:p>
  </w:endnote>
  <w:endnote w:type="continuationSeparator" w:id="0">
    <w:p w:rsidR="00144822" w:rsidRDefault="0014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671" w:rsidRDefault="00011419" w:rsidP="008D4819">
    <w:pPr>
      <w:pStyle w:val="a4"/>
      <w:framePr w:wrap="auto" w:vAnchor="text" w:hAnchor="margin" w:xAlign="right" w:y="1"/>
      <w:rPr>
        <w:rStyle w:val="a3"/>
        <w:b/>
        <w:bCs/>
        <w:sz w:val="20"/>
        <w:szCs w:val="20"/>
      </w:rPr>
    </w:pPr>
    <w:r>
      <w:rPr>
        <w:rStyle w:val="a3"/>
        <w:b/>
        <w:bCs/>
        <w:sz w:val="20"/>
        <w:szCs w:val="20"/>
      </w:rPr>
      <w:fldChar w:fldCharType="begin"/>
    </w:r>
    <w:r>
      <w:rPr>
        <w:rStyle w:val="a3"/>
        <w:b/>
        <w:bCs/>
        <w:sz w:val="20"/>
        <w:szCs w:val="20"/>
      </w:rPr>
      <w:instrText xml:space="preserve">PAGE  </w:instrText>
    </w:r>
    <w:r>
      <w:rPr>
        <w:rStyle w:val="a3"/>
        <w:b/>
        <w:bCs/>
        <w:sz w:val="20"/>
        <w:szCs w:val="20"/>
      </w:rPr>
      <w:fldChar w:fldCharType="separate"/>
    </w:r>
    <w:r w:rsidR="002F2B93">
      <w:rPr>
        <w:rStyle w:val="a3"/>
        <w:b/>
        <w:bCs/>
        <w:noProof/>
        <w:sz w:val="20"/>
        <w:szCs w:val="20"/>
      </w:rPr>
      <w:t>7</w:t>
    </w:r>
    <w:r>
      <w:rPr>
        <w:rStyle w:val="a3"/>
        <w:b/>
        <w:bCs/>
        <w:sz w:val="20"/>
        <w:szCs w:val="20"/>
      </w:rPr>
      <w:fldChar w:fldCharType="end"/>
    </w:r>
  </w:p>
  <w:p w:rsidR="00DC4671" w:rsidRDefault="00011419">
    <w:pPr>
      <w:pStyle w:val="a4"/>
      <w:ind w:right="360" w:firstLine="360"/>
    </w:pPr>
    <w:r>
      <w:rPr>
        <w:noProof/>
        <w:lang w:val="ru-RU" w:eastAsia="ru-RU"/>
      </w:rPr>
      <mc:AlternateContent>
        <mc:Choice Requires="wps">
          <w:drawing>
            <wp:anchor distT="0" distB="0" distL="0" distR="0" simplePos="0" relativeHeight="251659264" behindDoc="0" locked="0" layoutInCell="1" allowOverlap="1" wp14:anchorId="3CE349D9" wp14:editId="7694D309">
              <wp:simplePos x="0" y="0"/>
              <wp:positionH relativeFrom="margin">
                <wp:align>center</wp:align>
              </wp:positionH>
              <wp:positionV relativeFrom="paragraph">
                <wp:posOffset>635</wp:posOffset>
              </wp:positionV>
              <wp:extent cx="85090" cy="169545"/>
              <wp:effectExtent l="9525" t="635" r="635" b="127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671" w:rsidRDefault="00144822">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349D9" id="_x0000_t202" coordsize="21600,21600" o:spt="202" path="m,l,21600r21600,l21600,xe">
              <v:stroke joinstyle="miter"/>
              <v:path gradientshapeok="t" o:connecttype="rect"/>
            </v:shapetype>
            <v:shape id="Text Box 1" o:spid="_x0000_s1026" type="#_x0000_t202" style="position:absolute;left:0;text-align:left;margin-left:0;margin-top:.05pt;width:6.7pt;height:13.3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lbhwIAABo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" stroked="f">
              <v:fill opacity="0"/>
              <v:textbox inset="0,0,0,0">
                <w:txbxContent>
                  <w:p w:rsidR="00DC4671" w:rsidRDefault="006C6911">
                    <w:pPr>
                      <w:pStyle w:val="a4"/>
                    </w:pP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822" w:rsidRDefault="00144822">
      <w:r>
        <w:separator/>
      </w:r>
    </w:p>
  </w:footnote>
  <w:footnote w:type="continuationSeparator" w:id="0">
    <w:p w:rsidR="00144822" w:rsidRDefault="001448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6483C"/>
    <w:multiLevelType w:val="hybridMultilevel"/>
    <w:tmpl w:val="F190AFBC"/>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trackRevisions/>
  <w:defaultTabStop w:val="708"/>
  <w:hyphenationZone w:val="425"/>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0A"/>
    <w:rsid w:val="00011419"/>
    <w:rsid w:val="00015E5F"/>
    <w:rsid w:val="00016F15"/>
    <w:rsid w:val="00022C42"/>
    <w:rsid w:val="00026CE4"/>
    <w:rsid w:val="00034173"/>
    <w:rsid w:val="00044CC4"/>
    <w:rsid w:val="00050ADB"/>
    <w:rsid w:val="0005592C"/>
    <w:rsid w:val="0006277F"/>
    <w:rsid w:val="00075F13"/>
    <w:rsid w:val="000846C4"/>
    <w:rsid w:val="000C1B9D"/>
    <w:rsid w:val="000D3A39"/>
    <w:rsid w:val="000E5779"/>
    <w:rsid w:val="000F3013"/>
    <w:rsid w:val="000F6D54"/>
    <w:rsid w:val="0010005F"/>
    <w:rsid w:val="001305E7"/>
    <w:rsid w:val="001411BA"/>
    <w:rsid w:val="00144822"/>
    <w:rsid w:val="0016276A"/>
    <w:rsid w:val="00167A8B"/>
    <w:rsid w:val="001A33B0"/>
    <w:rsid w:val="001A58ED"/>
    <w:rsid w:val="001B1DC5"/>
    <w:rsid w:val="001B35CD"/>
    <w:rsid w:val="001D5AE7"/>
    <w:rsid w:val="00243B31"/>
    <w:rsid w:val="0029226F"/>
    <w:rsid w:val="00293553"/>
    <w:rsid w:val="002A4E7C"/>
    <w:rsid w:val="002C03E9"/>
    <w:rsid w:val="002C4169"/>
    <w:rsid w:val="002F2B93"/>
    <w:rsid w:val="003073F6"/>
    <w:rsid w:val="003173F8"/>
    <w:rsid w:val="00375F10"/>
    <w:rsid w:val="00386D91"/>
    <w:rsid w:val="003B3371"/>
    <w:rsid w:val="003C496C"/>
    <w:rsid w:val="003D456D"/>
    <w:rsid w:val="003E02EE"/>
    <w:rsid w:val="003F3E58"/>
    <w:rsid w:val="00410464"/>
    <w:rsid w:val="00435553"/>
    <w:rsid w:val="004A4E60"/>
    <w:rsid w:val="004D4F59"/>
    <w:rsid w:val="004E0A3E"/>
    <w:rsid w:val="00550502"/>
    <w:rsid w:val="00563B58"/>
    <w:rsid w:val="00564FD2"/>
    <w:rsid w:val="00570D99"/>
    <w:rsid w:val="00576D6B"/>
    <w:rsid w:val="00585BA2"/>
    <w:rsid w:val="005C35F8"/>
    <w:rsid w:val="00616CFF"/>
    <w:rsid w:val="006665F4"/>
    <w:rsid w:val="006860F5"/>
    <w:rsid w:val="00694906"/>
    <w:rsid w:val="006A5836"/>
    <w:rsid w:val="006B7A13"/>
    <w:rsid w:val="006C1D28"/>
    <w:rsid w:val="006C6911"/>
    <w:rsid w:val="0071592E"/>
    <w:rsid w:val="00777888"/>
    <w:rsid w:val="007D1894"/>
    <w:rsid w:val="007D34BF"/>
    <w:rsid w:val="007F79E0"/>
    <w:rsid w:val="00820CBC"/>
    <w:rsid w:val="0083122F"/>
    <w:rsid w:val="00861AB6"/>
    <w:rsid w:val="008C5F6F"/>
    <w:rsid w:val="008E655E"/>
    <w:rsid w:val="008E7FDC"/>
    <w:rsid w:val="00946732"/>
    <w:rsid w:val="00946D92"/>
    <w:rsid w:val="009817F9"/>
    <w:rsid w:val="009A1148"/>
    <w:rsid w:val="009D4608"/>
    <w:rsid w:val="009F5ECD"/>
    <w:rsid w:val="00A045F1"/>
    <w:rsid w:val="00A47AE4"/>
    <w:rsid w:val="00A86446"/>
    <w:rsid w:val="00B32127"/>
    <w:rsid w:val="00B32FBC"/>
    <w:rsid w:val="00B428D0"/>
    <w:rsid w:val="00B606A2"/>
    <w:rsid w:val="00B93C4B"/>
    <w:rsid w:val="00BB2D44"/>
    <w:rsid w:val="00BC3B1D"/>
    <w:rsid w:val="00BD610A"/>
    <w:rsid w:val="00BE6E1C"/>
    <w:rsid w:val="00C02661"/>
    <w:rsid w:val="00C520EA"/>
    <w:rsid w:val="00C905E7"/>
    <w:rsid w:val="00C96AE0"/>
    <w:rsid w:val="00CB4174"/>
    <w:rsid w:val="00CC232A"/>
    <w:rsid w:val="00CE6FC7"/>
    <w:rsid w:val="00CF3358"/>
    <w:rsid w:val="00CF5316"/>
    <w:rsid w:val="00D4075D"/>
    <w:rsid w:val="00D4408C"/>
    <w:rsid w:val="00D83CB1"/>
    <w:rsid w:val="00D86D08"/>
    <w:rsid w:val="00DD5A55"/>
    <w:rsid w:val="00E26D6D"/>
    <w:rsid w:val="00E6072A"/>
    <w:rsid w:val="00E64248"/>
    <w:rsid w:val="00E85A44"/>
    <w:rsid w:val="00E91F2A"/>
    <w:rsid w:val="00EA23F1"/>
    <w:rsid w:val="00EC50C9"/>
    <w:rsid w:val="00ED0BE7"/>
    <w:rsid w:val="00F034A6"/>
    <w:rsid w:val="00F17CCD"/>
    <w:rsid w:val="00F27C62"/>
    <w:rsid w:val="00F34F20"/>
    <w:rsid w:val="00F81ADB"/>
    <w:rsid w:val="00F90EF8"/>
    <w:rsid w:val="00FB3A3D"/>
    <w:rsid w:val="00FE06C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1665C-5F75-4940-A1CC-D6BF8E6A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E60"/>
    <w:pPr>
      <w:suppressAutoHyphens/>
      <w:spacing w:after="0" w:line="240" w:lineRule="auto"/>
    </w:pPr>
    <w:rPr>
      <w:rFonts w:ascii="Times New Roman" w:eastAsia="Times New Roman" w:hAnsi="Times New Roman" w:cs="Times New Roman"/>
      <w:sz w:val="24"/>
      <w:szCs w:val="24"/>
      <w:lang w:val="ro-RO"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rsid w:val="004A4E60"/>
  </w:style>
  <w:style w:type="paragraph" w:styleId="a4">
    <w:name w:val="footer"/>
    <w:basedOn w:val="a"/>
    <w:link w:val="a5"/>
    <w:uiPriority w:val="99"/>
    <w:rsid w:val="004A4E60"/>
    <w:pPr>
      <w:tabs>
        <w:tab w:val="center" w:pos="4320"/>
        <w:tab w:val="right" w:pos="8640"/>
      </w:tabs>
    </w:pPr>
  </w:style>
  <w:style w:type="character" w:customStyle="1" w:styleId="a5">
    <w:name w:val="Нижний колонтитул Знак"/>
    <w:basedOn w:val="a0"/>
    <w:link w:val="a4"/>
    <w:uiPriority w:val="99"/>
    <w:rsid w:val="004A4E60"/>
    <w:rPr>
      <w:rFonts w:ascii="Times New Roman" w:eastAsia="Times New Roman" w:hAnsi="Times New Roman" w:cs="Times New Roman"/>
      <w:sz w:val="24"/>
      <w:szCs w:val="24"/>
      <w:lang w:val="ro-RO" w:eastAsia="ar-SA"/>
    </w:rPr>
  </w:style>
  <w:style w:type="paragraph" w:customStyle="1" w:styleId="Default">
    <w:name w:val="Default"/>
    <w:rsid w:val="004A4E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Normal (Web)"/>
    <w:aliases w:val=" Знак,webb"/>
    <w:basedOn w:val="a"/>
    <w:link w:val="a7"/>
    <w:uiPriority w:val="99"/>
    <w:unhideWhenUsed/>
    <w:qFormat/>
    <w:rsid w:val="004A4E60"/>
    <w:pPr>
      <w:suppressAutoHyphens w:val="0"/>
      <w:ind w:firstLine="567"/>
      <w:jc w:val="both"/>
    </w:pPr>
    <w:rPr>
      <w:lang w:val="ru-RU" w:eastAsia="ru-RU"/>
    </w:rPr>
  </w:style>
  <w:style w:type="character" w:customStyle="1" w:styleId="a7">
    <w:name w:val="Обычный (веб) Знак"/>
    <w:aliases w:val=" Знак Знак,webb Знак"/>
    <w:link w:val="a6"/>
    <w:uiPriority w:val="99"/>
    <w:locked/>
    <w:rsid w:val="004A4E60"/>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A4E60"/>
    <w:rPr>
      <w:rFonts w:ascii="Tahoma" w:hAnsi="Tahoma" w:cs="Tahoma"/>
      <w:sz w:val="16"/>
      <w:szCs w:val="16"/>
    </w:rPr>
  </w:style>
  <w:style w:type="character" w:customStyle="1" w:styleId="a9">
    <w:name w:val="Текст выноски Знак"/>
    <w:basedOn w:val="a0"/>
    <w:link w:val="a8"/>
    <w:uiPriority w:val="99"/>
    <w:semiHidden/>
    <w:rsid w:val="004A4E60"/>
    <w:rPr>
      <w:rFonts w:ascii="Tahoma" w:eastAsia="Times New Roman" w:hAnsi="Tahoma" w:cs="Tahoma"/>
      <w:sz w:val="16"/>
      <w:szCs w:val="16"/>
      <w:lang w:val="ro-RO" w:eastAsia="ar-SA"/>
    </w:rPr>
  </w:style>
  <w:style w:type="paragraph" w:styleId="aa">
    <w:name w:val="Revision"/>
    <w:hidden/>
    <w:uiPriority w:val="99"/>
    <w:semiHidden/>
    <w:rsid w:val="00375F10"/>
    <w:pPr>
      <w:spacing w:after="0" w:line="240" w:lineRule="auto"/>
    </w:pPr>
    <w:rPr>
      <w:rFonts w:ascii="Times New Roman" w:eastAsia="Times New Roman" w:hAnsi="Times New Roman" w:cs="Times New Roman"/>
      <w:sz w:val="24"/>
      <w:szCs w:val="24"/>
      <w:lang w:val="ro-RO" w:eastAsia="ar-SA"/>
    </w:rPr>
  </w:style>
  <w:style w:type="table" w:styleId="ab">
    <w:name w:val="Table Grid"/>
    <w:basedOn w:val="a1"/>
    <w:uiPriority w:val="59"/>
    <w:rsid w:val="00D8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C3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20721">
      <w:bodyDiv w:val="1"/>
      <w:marLeft w:val="0"/>
      <w:marRight w:val="0"/>
      <w:marTop w:val="0"/>
      <w:marBottom w:val="0"/>
      <w:divBdr>
        <w:top w:val="none" w:sz="0" w:space="0" w:color="auto"/>
        <w:left w:val="none" w:sz="0" w:space="0" w:color="auto"/>
        <w:bottom w:val="none" w:sz="0" w:space="0" w:color="auto"/>
        <w:right w:val="none" w:sz="0" w:space="0" w:color="auto"/>
      </w:divBdr>
    </w:div>
    <w:div w:id="1011100240">
      <w:bodyDiv w:val="1"/>
      <w:marLeft w:val="0"/>
      <w:marRight w:val="0"/>
      <w:marTop w:val="0"/>
      <w:marBottom w:val="0"/>
      <w:divBdr>
        <w:top w:val="none" w:sz="0" w:space="0" w:color="auto"/>
        <w:left w:val="none" w:sz="0" w:space="0" w:color="auto"/>
        <w:bottom w:val="none" w:sz="0" w:space="0" w:color="auto"/>
        <w:right w:val="none" w:sz="0" w:space="0" w:color="auto"/>
      </w:divBdr>
    </w:div>
    <w:div w:id="1061564935">
      <w:bodyDiv w:val="1"/>
      <w:marLeft w:val="0"/>
      <w:marRight w:val="0"/>
      <w:marTop w:val="0"/>
      <w:marBottom w:val="0"/>
      <w:divBdr>
        <w:top w:val="none" w:sz="0" w:space="0" w:color="auto"/>
        <w:left w:val="none" w:sz="0" w:space="0" w:color="auto"/>
        <w:bottom w:val="none" w:sz="0" w:space="0" w:color="auto"/>
        <w:right w:val="none" w:sz="0" w:space="0" w:color="auto"/>
      </w:divBdr>
    </w:div>
    <w:div w:id="187009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Sajin\Desktop\RAPOARTE%20P.P\2020\Grafice%20la%20Raport%20ANUL%2020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ajin\Desktop\RAPOARTE%20P.P\2020\Grafice%20la%20Raport%20ANUL%202020%20.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17BA-4E88-8AF3-9D9304003FA7}"/>
              </c:ext>
            </c:extLst>
          </c:dPt>
          <c:dPt>
            <c:idx val="1"/>
            <c:bubble3D val="0"/>
            <c:extLst>
              <c:ext xmlns:c16="http://schemas.microsoft.com/office/drawing/2014/chart" uri="{C3380CC4-5D6E-409C-BE32-E72D297353CC}">
                <c16:uniqueId val="{00000001-17BA-4E88-8AF3-9D9304003FA7}"/>
              </c:ext>
            </c:extLst>
          </c:dPt>
          <c:dPt>
            <c:idx val="2"/>
            <c:bubble3D val="0"/>
            <c:extLst>
              <c:ext xmlns:c16="http://schemas.microsoft.com/office/drawing/2014/chart" uri="{C3380CC4-5D6E-409C-BE32-E72D297353CC}">
                <c16:uniqueId val="{00000002-17BA-4E88-8AF3-9D9304003FA7}"/>
              </c:ext>
            </c:extLst>
          </c:dPt>
          <c:dPt>
            <c:idx val="3"/>
            <c:bubble3D val="0"/>
            <c:extLst>
              <c:ext xmlns:c16="http://schemas.microsoft.com/office/drawing/2014/chart" uri="{C3380CC4-5D6E-409C-BE32-E72D297353CC}">
                <c16:uniqueId val="{00000003-17BA-4E88-8AF3-9D9304003FA7}"/>
              </c:ext>
            </c:extLst>
          </c:dPt>
          <c:dPt>
            <c:idx val="4"/>
            <c:bubble3D val="0"/>
            <c:extLst>
              <c:ext xmlns:c16="http://schemas.microsoft.com/office/drawing/2014/chart" uri="{C3380CC4-5D6E-409C-BE32-E72D297353CC}">
                <c16:uniqueId val="{00000004-17BA-4E88-8AF3-9D9304003FA7}"/>
              </c:ext>
            </c:extLst>
          </c:dPt>
          <c:dPt>
            <c:idx val="5"/>
            <c:bubble3D val="0"/>
            <c:extLst>
              <c:ext xmlns:c16="http://schemas.microsoft.com/office/drawing/2014/chart" uri="{C3380CC4-5D6E-409C-BE32-E72D297353CC}">
                <c16:uniqueId val="{00000005-17BA-4E88-8AF3-9D9304003FA7}"/>
              </c:ext>
            </c:extLst>
          </c:dPt>
          <c:dLbls>
            <c:dLbl>
              <c:idx val="0"/>
              <c:layout>
                <c:manualLayout>
                  <c:x val="-9.0306590933099309E-3"/>
                  <c:y val="-0.406433975704137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BA-4E88-8AF3-9D9304003FA7}"/>
                </c:ext>
              </c:extLst>
            </c:dLbl>
            <c:dLbl>
              <c:idx val="1"/>
              <c:layout>
                <c:manualLayout>
                  <c:x val="-0.12459813266375762"/>
                  <c:y val="-5.9000571138876591E-3"/>
                </c:manualLayout>
              </c:layout>
              <c:numFmt formatCode="0.00%" sourceLinked="0"/>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BA-4E88-8AF3-9D9304003FA7}"/>
                </c:ext>
              </c:extLst>
            </c:dLbl>
            <c:dLbl>
              <c:idx val="2"/>
              <c:layout>
                <c:manualLayout>
                  <c:x val="-9.9167743350966578E-2"/>
                  <c:y val="-6.1935583235469646E-2"/>
                </c:manualLayout>
              </c:layout>
              <c:numFmt formatCode="0.00%" sourceLinked="0"/>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BA-4E88-8AF3-9D9304003FA7}"/>
                </c:ext>
              </c:extLst>
            </c:dLbl>
            <c:dLbl>
              <c:idx val="3"/>
              <c:layout>
                <c:manualLayout>
                  <c:x val="8.72856991947214E-2"/>
                  <c:y val="-5.0525640285184401E-2"/>
                </c:manualLayout>
              </c:layout>
              <c:numFmt formatCode="0.00%" sourceLinked="0"/>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BA-4E88-8AF3-9D9304003FA7}"/>
                </c:ext>
              </c:extLst>
            </c:dLbl>
            <c:dLbl>
              <c:idx val="4"/>
              <c:layout>
                <c:manualLayout>
                  <c:x val="0.12641817605616634"/>
                  <c:y val="5.3793838117423588E-2"/>
                </c:manualLayout>
              </c:layout>
              <c:numFmt formatCode="0.00%" sourceLinked="0"/>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BA-4E88-8AF3-9D9304003FA7}"/>
                </c:ext>
              </c:extLst>
            </c:dLbl>
            <c:dLbl>
              <c:idx val="5"/>
              <c:layout>
                <c:manualLayout>
                  <c:x val="8.7718485653689504E-2"/>
                  <c:y val="-1.6258847839619069E-3"/>
                </c:manualLayout>
              </c:layout>
              <c:numFmt formatCode="0.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BA-4E88-8AF3-9D9304003FA7}"/>
                </c:ext>
              </c:extLst>
            </c:dLbl>
            <c:numFmt formatCode="0.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'Import Benzina '!$H$9</c:f>
              <c:strCache>
                <c:ptCount val="1"/>
                <c:pt idx="0">
                  <c:v>ROMÂNIA</c:v>
                </c:pt>
              </c:strCache>
            </c:strRef>
          </c:cat>
          <c:val>
            <c:numRef>
              <c:f>'Import Benzina '!$I$9</c:f>
              <c:numCache>
                <c:formatCode>0.00%</c:formatCode>
                <c:ptCount val="1"/>
                <c:pt idx="0">
                  <c:v>1</c:v>
                </c:pt>
              </c:numCache>
            </c:numRef>
          </c:val>
          <c:extLst>
            <c:ext xmlns:c16="http://schemas.microsoft.com/office/drawing/2014/chart" uri="{C3380CC4-5D6E-409C-BE32-E72D297353CC}">
              <c16:uniqueId val="{00000006-17BA-4E88-8AF3-9D9304003FA7}"/>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ro-RO"/>
              <a:t>Evoluția prețului mediu efectiv la Motorină</a:t>
            </a:r>
          </a:p>
        </c:rich>
      </c:tx>
      <c:overlay val="0"/>
    </c:title>
    <c:autoTitleDeleted val="0"/>
    <c:plotArea>
      <c:layout>
        <c:manualLayout>
          <c:layoutTarget val="inner"/>
          <c:xMode val="edge"/>
          <c:yMode val="edge"/>
          <c:x val="0.10262373156990783"/>
          <c:y val="0.13455284552845531"/>
          <c:w val="0.87068150200929839"/>
          <c:h val="0.67081172780231735"/>
        </c:manualLayout>
      </c:layout>
      <c:lineChart>
        <c:grouping val="standard"/>
        <c:varyColors val="0"/>
        <c:ser>
          <c:idx val="0"/>
          <c:order val="0"/>
          <c:tx>
            <c:strRef>
              <c:f>'Pret comert amanunt'!$B$9:$C$9</c:f>
              <c:strCache>
                <c:ptCount val="2"/>
                <c:pt idx="0">
                  <c:v>Preț mediu de comercializare cu amănuntul a Motorinei</c:v>
                </c:pt>
                <c:pt idx="1">
                  <c:v>lei/litru</c:v>
                </c:pt>
              </c:strCache>
            </c:strRef>
          </c:tx>
          <c:dLbls>
            <c:dLbl>
              <c:idx val="0"/>
              <c:layout>
                <c:manualLayout>
                  <c:x val="-3.3794162826420893E-2"/>
                  <c:y val="-4.219409282700425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9F-4FDF-906A-D65F5E7387E4}"/>
                </c:ext>
              </c:extLst>
            </c:dLbl>
            <c:dLbl>
              <c:idx val="1"/>
              <c:layout>
                <c:manualLayout>
                  <c:x val="-3.3794162826420893E-2"/>
                  <c:y val="-5.4852320675105447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9F-4FDF-906A-D65F5E7387E4}"/>
                </c:ext>
              </c:extLst>
            </c:dLbl>
            <c:dLbl>
              <c:idx val="2"/>
              <c:layout>
                <c:manualLayout>
                  <c:x val="-3.2258064516129031E-2"/>
                  <c:y val="-6.329113924050633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9F-4FDF-906A-D65F5E7387E4}"/>
                </c:ext>
              </c:extLst>
            </c:dLbl>
            <c:dLbl>
              <c:idx val="3"/>
              <c:layout>
                <c:manualLayout>
                  <c:x val="-3.5330261136712747E-2"/>
                  <c:y val="-5.907172995780594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9F-4FDF-906A-D65F5E7387E4}"/>
                </c:ext>
              </c:extLst>
            </c:dLbl>
            <c:dLbl>
              <c:idx val="4"/>
              <c:layout>
                <c:manualLayout>
                  <c:x val="-3.2258064516129031E-2"/>
                  <c:y val="-5.485232067510548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9F-4FDF-906A-D65F5E7387E4}"/>
                </c:ext>
              </c:extLst>
            </c:dLbl>
            <c:dLbl>
              <c:idx val="5"/>
              <c:layout>
                <c:manualLayout>
                  <c:x val="-3.2258064516129031E-2"/>
                  <c:y val="-5.063291139240506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9F-4FDF-906A-D65F5E7387E4}"/>
                </c:ext>
              </c:extLst>
            </c:dLbl>
            <c:dLbl>
              <c:idx val="6"/>
              <c:layout>
                <c:manualLayout>
                  <c:x val="-2.5289778714436145E-2"/>
                  <c:y val="-4.878048780487805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9F-4FDF-906A-D65F5E7387E4}"/>
                </c:ext>
              </c:extLst>
            </c:dLbl>
            <c:dLbl>
              <c:idx val="7"/>
              <c:layout>
                <c:manualLayout>
                  <c:x val="-2.5289778714436353E-2"/>
                  <c:y val="-6.097560975609760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9F-4FDF-906A-D65F5E7387E4}"/>
                </c:ext>
              </c:extLst>
            </c:dLbl>
            <c:dLbl>
              <c:idx val="8"/>
              <c:layout>
                <c:manualLayout>
                  <c:x val="-3.23147172462242E-2"/>
                  <c:y val="-6.910569105691061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9F-4FDF-906A-D65F5E7387E4}"/>
                </c:ext>
              </c:extLst>
            </c:dLbl>
            <c:dLbl>
              <c:idx val="9"/>
              <c:layout>
                <c:manualLayout>
                  <c:x val="-3.0909674225389899E-2"/>
                  <c:y val="-4.878048780487805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9F-4FDF-906A-D65F5E7387E4}"/>
                </c:ext>
              </c:extLst>
            </c:dLbl>
            <c:dLbl>
              <c:idx val="10"/>
              <c:layout>
                <c:manualLayout>
                  <c:x val="-3.0909729539866423E-2"/>
                  <c:y val="-4.878048780487805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9F-4FDF-906A-D65F5E7387E4}"/>
                </c:ext>
              </c:extLst>
            </c:dLbl>
            <c:dLbl>
              <c:idx val="11"/>
              <c:layout>
                <c:manualLayout>
                  <c:x val="-3.0909729539866732E-2"/>
                  <c:y val="-6.097560975609760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9F-4FDF-906A-D65F5E7387E4}"/>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comert amanunt'!$D$8:$F$8</c:f>
              <c:strCache>
                <c:ptCount val="3"/>
                <c:pt idx="0">
                  <c:v>IAN</c:v>
                </c:pt>
                <c:pt idx="1">
                  <c:v>FEB</c:v>
                </c:pt>
                <c:pt idx="2">
                  <c:v>MAR</c:v>
                </c:pt>
              </c:strCache>
            </c:strRef>
          </c:cat>
          <c:val>
            <c:numRef>
              <c:f>'Pret comert amanunt'!$D$9:$F$9</c:f>
              <c:numCache>
                <c:formatCode>0.00</c:formatCode>
                <c:ptCount val="3"/>
                <c:pt idx="0">
                  <c:v>16.34</c:v>
                </c:pt>
                <c:pt idx="1">
                  <c:v>16.27</c:v>
                </c:pt>
                <c:pt idx="2" formatCode="#,##0.00">
                  <c:v>16.170000000000002</c:v>
                </c:pt>
              </c:numCache>
            </c:numRef>
          </c:val>
          <c:smooth val="0"/>
          <c:extLst>
            <c:ext xmlns:c16="http://schemas.microsoft.com/office/drawing/2014/chart" uri="{C3380CC4-5D6E-409C-BE32-E72D297353CC}">
              <c16:uniqueId val="{0000000C-D99F-4FDF-906A-D65F5E7387E4}"/>
            </c:ext>
          </c:extLst>
        </c:ser>
        <c:dLbls>
          <c:showLegendKey val="0"/>
          <c:showVal val="0"/>
          <c:showCatName val="0"/>
          <c:showSerName val="0"/>
          <c:showPercent val="0"/>
          <c:showBubbleSize val="0"/>
        </c:dLbls>
        <c:marker val="1"/>
        <c:smooth val="0"/>
        <c:axId val="209408384"/>
        <c:axId val="209409920"/>
      </c:lineChart>
      <c:catAx>
        <c:axId val="20940838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409920"/>
        <c:crosses val="autoZero"/>
        <c:auto val="1"/>
        <c:lblAlgn val="ctr"/>
        <c:lblOffset val="100"/>
        <c:noMultiLvlLbl val="0"/>
      </c:catAx>
      <c:valAx>
        <c:axId val="209409920"/>
        <c:scaling>
          <c:orientation val="minMax"/>
          <c:max val="17.5"/>
          <c:min val="14.5"/>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o-RO"/>
                  <a:t>lei/litru</a:t>
                </a:r>
              </a:p>
            </c:rich>
          </c:tx>
          <c:layout>
            <c:manualLayout>
              <c:xMode val="edge"/>
              <c:yMode val="edge"/>
              <c:x val="3.4291187739463595E-2"/>
              <c:y val="1.4054507044712551E-3"/>
            </c:manualLayout>
          </c:layout>
          <c:overlay val="0"/>
        </c:title>
        <c:numFmt formatCode="0.0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9408384"/>
        <c:crosses val="autoZero"/>
        <c:crossBetween val="between"/>
        <c:majorUnit val="0.5"/>
      </c:valAx>
    </c:plotArea>
    <c:legend>
      <c:legendPos val="b"/>
      <c:overlay val="0"/>
      <c:txPr>
        <a:bodyPr/>
        <a:lstStyle/>
        <a:p>
          <a:pPr>
            <a:defRPr sz="77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ro-RO"/>
              <a:t>Evoluția prețului mediu efectiv la Gazul lichefiat</a:t>
            </a:r>
          </a:p>
        </c:rich>
      </c:tx>
      <c:layout>
        <c:manualLayout>
          <c:xMode val="edge"/>
          <c:yMode val="edge"/>
          <c:x val="0.19428153377379551"/>
          <c:y val="3.3048746901679978E-2"/>
        </c:manualLayout>
      </c:layout>
      <c:overlay val="0"/>
    </c:title>
    <c:autoTitleDeleted val="0"/>
    <c:plotArea>
      <c:layout/>
      <c:lineChart>
        <c:grouping val="standard"/>
        <c:varyColors val="0"/>
        <c:ser>
          <c:idx val="0"/>
          <c:order val="0"/>
          <c:tx>
            <c:strRef>
              <c:f>'Pret comert amanunt'!$B$11:$C$11</c:f>
              <c:strCache>
                <c:ptCount val="2"/>
                <c:pt idx="0">
                  <c:v>Preț mediu de comercializare cu amănuntul a Gazului lichefiat</c:v>
                </c:pt>
                <c:pt idx="1">
                  <c:v>lei/litru</c:v>
                </c:pt>
              </c:strCache>
            </c:strRef>
          </c:tx>
          <c:dLbls>
            <c:dLbl>
              <c:idx val="0"/>
              <c:layout>
                <c:manualLayout>
                  <c:x val="-3.3794162826420893E-2"/>
                  <c:y val="-4.219409282700425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E9-4491-A731-7369B163B669}"/>
                </c:ext>
              </c:extLst>
            </c:dLbl>
            <c:dLbl>
              <c:idx val="1"/>
              <c:layout>
                <c:manualLayout>
                  <c:x val="-3.3794162826420893E-2"/>
                  <c:y val="-5.4852320675105447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E9-4491-A731-7369B163B669}"/>
                </c:ext>
              </c:extLst>
            </c:dLbl>
            <c:dLbl>
              <c:idx val="2"/>
              <c:layout>
                <c:manualLayout>
                  <c:x val="-3.2258064516129031E-2"/>
                  <c:y val="-6.329113924050633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E9-4491-A731-7369B163B669}"/>
                </c:ext>
              </c:extLst>
            </c:dLbl>
            <c:dLbl>
              <c:idx val="3"/>
              <c:layout>
                <c:manualLayout>
                  <c:x val="-3.5330261136712747E-2"/>
                  <c:y val="-5.907172995780594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E9-4491-A731-7369B163B669}"/>
                </c:ext>
              </c:extLst>
            </c:dLbl>
            <c:dLbl>
              <c:idx val="4"/>
              <c:layout>
                <c:manualLayout>
                  <c:x val="-3.2258064516129031E-2"/>
                  <c:y val="-5.485232067510548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E9-4491-A731-7369B163B669}"/>
                </c:ext>
              </c:extLst>
            </c:dLbl>
            <c:dLbl>
              <c:idx val="5"/>
              <c:layout>
                <c:manualLayout>
                  <c:x val="-3.2258064516129031E-2"/>
                  <c:y val="-5.063291139240506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E9-4491-A731-7369B163B669}"/>
                </c:ext>
              </c:extLst>
            </c:dLbl>
            <c:dLbl>
              <c:idx val="6"/>
              <c:layout>
                <c:manualLayout>
                  <c:x val="-3.393425238600202E-2"/>
                  <c:y val="-6.097560975609756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E9-4491-A731-7369B163B669}"/>
                </c:ext>
              </c:extLst>
            </c:dLbl>
            <c:dLbl>
              <c:idx val="7"/>
              <c:layout>
                <c:manualLayout>
                  <c:x val="-3.8176033934252493E-2"/>
                  <c:y val="-5.2845528455284625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E9-4491-A731-7369B163B669}"/>
                </c:ext>
              </c:extLst>
            </c:dLbl>
            <c:dLbl>
              <c:idx val="8"/>
              <c:layout>
                <c:manualLayout>
                  <c:x val="-3.534817956875231E-2"/>
                  <c:y val="-5.6910569105691054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E9-4491-A731-7369B163B669}"/>
                </c:ext>
              </c:extLst>
            </c:dLbl>
            <c:dLbl>
              <c:idx val="9"/>
              <c:layout>
                <c:manualLayout>
                  <c:x val="-3.1106398020501944E-2"/>
                  <c:y val="-6.097560975609756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E9-4491-A731-7369B163B669}"/>
                </c:ext>
              </c:extLst>
            </c:dLbl>
            <c:dLbl>
              <c:idx val="10"/>
              <c:layout>
                <c:manualLayout>
                  <c:x val="-3.3934252386002221E-2"/>
                  <c:y val="-5.6910569105691054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E9-4491-A731-7369B163B669}"/>
                </c:ext>
              </c:extLst>
            </c:dLbl>
            <c:dLbl>
              <c:idx val="11"/>
              <c:layout>
                <c:manualLayout>
                  <c:x val="-3.2520325203252036E-2"/>
                  <c:y val="-6.0975609756097546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E9-4491-A731-7369B163B669}"/>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comert amanunt'!$D$10:$F$10</c:f>
              <c:strCache>
                <c:ptCount val="3"/>
                <c:pt idx="0">
                  <c:v>IAN </c:v>
                </c:pt>
                <c:pt idx="1">
                  <c:v>FEB</c:v>
                </c:pt>
                <c:pt idx="2">
                  <c:v>MAR</c:v>
                </c:pt>
              </c:strCache>
            </c:strRef>
          </c:cat>
          <c:val>
            <c:numRef>
              <c:f>'Pret comert amanunt'!$D$11:$F$11</c:f>
              <c:numCache>
                <c:formatCode>0.00</c:formatCode>
                <c:ptCount val="3"/>
                <c:pt idx="0">
                  <c:v>11.11</c:v>
                </c:pt>
                <c:pt idx="1">
                  <c:v>10.81</c:v>
                </c:pt>
                <c:pt idx="2" formatCode="#,##0.00">
                  <c:v>10.56</c:v>
                </c:pt>
              </c:numCache>
            </c:numRef>
          </c:val>
          <c:smooth val="0"/>
          <c:extLst>
            <c:ext xmlns:c16="http://schemas.microsoft.com/office/drawing/2014/chart" uri="{C3380CC4-5D6E-409C-BE32-E72D297353CC}">
              <c16:uniqueId val="{0000000C-7FE9-4491-A731-7369B163B669}"/>
            </c:ext>
          </c:extLst>
        </c:ser>
        <c:dLbls>
          <c:showLegendKey val="0"/>
          <c:showVal val="0"/>
          <c:showCatName val="0"/>
          <c:showSerName val="0"/>
          <c:showPercent val="0"/>
          <c:showBubbleSize val="0"/>
        </c:dLbls>
        <c:marker val="1"/>
        <c:smooth val="0"/>
        <c:axId val="209601280"/>
        <c:axId val="209602816"/>
      </c:lineChart>
      <c:catAx>
        <c:axId val="20960128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602816"/>
        <c:crosses val="autoZero"/>
        <c:auto val="1"/>
        <c:lblAlgn val="ctr"/>
        <c:lblOffset val="100"/>
        <c:noMultiLvlLbl val="0"/>
      </c:catAx>
      <c:valAx>
        <c:axId val="209602816"/>
        <c:scaling>
          <c:orientation val="minMax"/>
          <c:max val="11.5"/>
          <c:min val="9"/>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o-RO"/>
                  <a:t>lei/litru</a:t>
                </a:r>
              </a:p>
            </c:rich>
          </c:tx>
          <c:layout>
            <c:manualLayout>
              <c:xMode val="edge"/>
              <c:yMode val="edge"/>
              <c:x val="8.2183908045977014E-2"/>
              <c:y val="6.795941336305697E-2"/>
            </c:manualLayout>
          </c:layout>
          <c:overlay val="0"/>
        </c:title>
        <c:numFmt formatCode="0.00"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601280"/>
        <c:crosses val="autoZero"/>
        <c:crossBetween val="between"/>
        <c:majorUnit val="0.5"/>
      </c:valAx>
    </c:plotArea>
    <c:legend>
      <c:legendPos val="b"/>
      <c:overlay val="0"/>
      <c:txPr>
        <a:bodyPr/>
        <a:lstStyle/>
        <a:p>
          <a:pPr>
            <a:defRPr sz="77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9397081848918744E-2"/>
          <c:y val="0.20732027263743963"/>
          <c:w val="0.8327332138237763"/>
          <c:h val="0.7567477943872627"/>
        </c:manualLayout>
      </c:layout>
      <c:pie3DChart>
        <c:varyColors val="1"/>
        <c:ser>
          <c:idx val="0"/>
          <c:order val="0"/>
          <c:explosion val="25"/>
          <c:dPt>
            <c:idx val="0"/>
            <c:bubble3D val="0"/>
            <c:extLst>
              <c:ext xmlns:c16="http://schemas.microsoft.com/office/drawing/2014/chart" uri="{C3380CC4-5D6E-409C-BE32-E72D297353CC}">
                <c16:uniqueId val="{00000000-687D-4C0E-8CA4-0779F30C099B}"/>
              </c:ext>
            </c:extLst>
          </c:dPt>
          <c:dPt>
            <c:idx val="1"/>
            <c:bubble3D val="0"/>
            <c:extLst>
              <c:ext xmlns:c16="http://schemas.microsoft.com/office/drawing/2014/chart" uri="{C3380CC4-5D6E-409C-BE32-E72D297353CC}">
                <c16:uniqueId val="{00000001-687D-4C0E-8CA4-0779F30C099B}"/>
              </c:ext>
            </c:extLst>
          </c:dPt>
          <c:dPt>
            <c:idx val="2"/>
            <c:bubble3D val="0"/>
            <c:extLst>
              <c:ext xmlns:c16="http://schemas.microsoft.com/office/drawing/2014/chart" uri="{C3380CC4-5D6E-409C-BE32-E72D297353CC}">
                <c16:uniqueId val="{00000002-687D-4C0E-8CA4-0779F30C099B}"/>
              </c:ext>
            </c:extLst>
          </c:dPt>
          <c:dPt>
            <c:idx val="3"/>
            <c:bubble3D val="0"/>
            <c:extLst>
              <c:ext xmlns:c16="http://schemas.microsoft.com/office/drawing/2014/chart" uri="{C3380CC4-5D6E-409C-BE32-E72D297353CC}">
                <c16:uniqueId val="{00000003-687D-4C0E-8CA4-0779F30C099B}"/>
              </c:ext>
            </c:extLst>
          </c:dPt>
          <c:dPt>
            <c:idx val="4"/>
            <c:bubble3D val="0"/>
            <c:extLst>
              <c:ext xmlns:c16="http://schemas.microsoft.com/office/drawing/2014/chart" uri="{C3380CC4-5D6E-409C-BE32-E72D297353CC}">
                <c16:uniqueId val="{00000004-687D-4C0E-8CA4-0779F30C099B}"/>
              </c:ext>
            </c:extLst>
          </c:dPt>
          <c:dLbls>
            <c:dLbl>
              <c:idx val="0"/>
              <c:layout>
                <c:manualLayout>
                  <c:x val="-0.16921325750086261"/>
                  <c:y val="-0.30623324490855758"/>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7D-4C0E-8CA4-0779F30C099B}"/>
                </c:ext>
              </c:extLst>
            </c:dLbl>
            <c:dLbl>
              <c:idx val="1"/>
              <c:layout>
                <c:manualLayout>
                  <c:x val="0"/>
                  <c:y val="-6.30271955963221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7D-4C0E-8CA4-0779F30C099B}"/>
                </c:ext>
              </c:extLst>
            </c:dLbl>
            <c:dLbl>
              <c:idx val="2"/>
              <c:layout>
                <c:manualLayout>
                  <c:x val="-3.9591993393735682E-2"/>
                  <c:y val="-4.326161101520063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7D-4C0E-8CA4-0779F30C099B}"/>
                </c:ext>
              </c:extLst>
            </c:dLbl>
            <c:dLbl>
              <c:idx val="3"/>
              <c:layout>
                <c:manualLayout>
                  <c:x val="5.0485980318742581E-3"/>
                  <c:y val="-6.1738942251668857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7D-4C0E-8CA4-0779F30C099B}"/>
                </c:ext>
              </c:extLst>
            </c:dLbl>
            <c:dLbl>
              <c:idx val="5"/>
              <c:layout>
                <c:manualLayout>
                  <c:x val="0.18378030294219125"/>
                  <c:y val="9.5119794517663902E-3"/>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7D-4C0E-8CA4-0779F30C099B}"/>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'Import Motorina'!$E$2:$E$6</c:f>
              <c:strCache>
                <c:ptCount val="5"/>
                <c:pt idx="0">
                  <c:v>ROMÂNIA</c:v>
                </c:pt>
                <c:pt idx="1">
                  <c:v>FEDERAŢIA RUSĂ</c:v>
                </c:pt>
                <c:pt idx="2">
                  <c:v>BULGARIA</c:v>
                </c:pt>
                <c:pt idx="3">
                  <c:v>BELARUS</c:v>
                </c:pt>
                <c:pt idx="4">
                  <c:v>ALTE ȚĂRI</c:v>
                </c:pt>
              </c:strCache>
            </c:strRef>
          </c:cat>
          <c:val>
            <c:numRef>
              <c:f>'Import Motorina'!$F$2:$F$6</c:f>
              <c:numCache>
                <c:formatCode>0.00%</c:formatCode>
                <c:ptCount val="5"/>
                <c:pt idx="0">
                  <c:v>0.74429999999999996</c:v>
                </c:pt>
                <c:pt idx="1">
                  <c:v>0.17169999999999999</c:v>
                </c:pt>
                <c:pt idx="2">
                  <c:v>5.7099999999999998E-2</c:v>
                </c:pt>
                <c:pt idx="3">
                  <c:v>2.6100000000000002E-2</c:v>
                </c:pt>
                <c:pt idx="4">
                  <c:v>6.9999999999999999E-4</c:v>
                </c:pt>
              </c:numCache>
            </c:numRef>
          </c:val>
          <c:extLst>
            <c:ext xmlns:c16="http://schemas.microsoft.com/office/drawing/2014/chart" uri="{C3380CC4-5D6E-409C-BE32-E72D297353CC}">
              <c16:uniqueId val="{00000006-687D-4C0E-8CA4-0779F30C099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138888888888889"/>
          <c:y val="9.0277777777777776E-2"/>
          <c:w val="0.81388888888888888"/>
          <c:h val="0.77314814814814814"/>
        </c:manualLayout>
      </c:layout>
      <c:pie3DChart>
        <c:varyColors val="1"/>
        <c:ser>
          <c:idx val="0"/>
          <c:order val="0"/>
          <c:explosion val="27"/>
          <c:dPt>
            <c:idx val="0"/>
            <c:bubble3D val="0"/>
            <c:extLst>
              <c:ext xmlns:c16="http://schemas.microsoft.com/office/drawing/2014/chart" uri="{C3380CC4-5D6E-409C-BE32-E72D297353CC}">
                <c16:uniqueId val="{00000000-090F-4563-8CA2-BB55549115ED}"/>
              </c:ext>
            </c:extLst>
          </c:dPt>
          <c:dPt>
            <c:idx val="1"/>
            <c:bubble3D val="0"/>
            <c:extLst>
              <c:ext xmlns:c16="http://schemas.microsoft.com/office/drawing/2014/chart" uri="{C3380CC4-5D6E-409C-BE32-E72D297353CC}">
                <c16:uniqueId val="{00000001-090F-4563-8CA2-BB55549115ED}"/>
              </c:ext>
            </c:extLst>
          </c:dPt>
          <c:dPt>
            <c:idx val="2"/>
            <c:bubble3D val="0"/>
            <c:extLst>
              <c:ext xmlns:c16="http://schemas.microsoft.com/office/drawing/2014/chart" uri="{C3380CC4-5D6E-409C-BE32-E72D297353CC}">
                <c16:uniqueId val="{00000002-090F-4563-8CA2-BB55549115ED}"/>
              </c:ext>
            </c:extLst>
          </c:dPt>
          <c:dPt>
            <c:idx val="3"/>
            <c:bubble3D val="0"/>
            <c:extLst>
              <c:ext xmlns:c16="http://schemas.microsoft.com/office/drawing/2014/chart" uri="{C3380CC4-5D6E-409C-BE32-E72D297353CC}">
                <c16:uniqueId val="{00000003-090F-4563-8CA2-BB55549115ED}"/>
              </c:ext>
            </c:extLst>
          </c:dPt>
          <c:dLbls>
            <c:dLbl>
              <c:idx val="1"/>
              <c:layout>
                <c:manualLayout>
                  <c:x val="0.11811802961489883"/>
                  <c:y val="-0.27616320687186829"/>
                </c:manualLayout>
              </c:layout>
              <c:spPr>
                <a:noFill/>
                <a:ln w="25400">
                  <a:noFill/>
                </a:ln>
              </c:spPr>
              <c:txPr>
                <a:bodyPr/>
                <a:lstStyle/>
                <a:p>
                  <a:pPr>
                    <a:defRPr sz="1050" b="1"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90F-4563-8CA2-BB55549115ED}"/>
                </c:ext>
              </c:extLst>
            </c:dLbl>
            <c:dLbl>
              <c:idx val="4"/>
              <c:layout>
                <c:manualLayout>
                  <c:x val="0.11199012744766128"/>
                  <c:y val="5.7937427578215531E-3"/>
                </c:manualLayout>
              </c:layout>
              <c:spPr/>
              <c:txPr>
                <a:bodyPr/>
                <a:lstStyle/>
                <a:p>
                  <a:pPr>
                    <a:defRPr sz="1050" b="1"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90F-4563-8CA2-BB55549115ED}"/>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'ImportGaz L'!$G$2:$G$5</c:f>
              <c:strCache>
                <c:ptCount val="4"/>
                <c:pt idx="0">
                  <c:v>ROMÂNIA</c:v>
                </c:pt>
                <c:pt idx="1">
                  <c:v>KAZAHSTAN</c:v>
                </c:pt>
                <c:pt idx="2">
                  <c:v>FEDERAŢIA RUSĂ</c:v>
                </c:pt>
                <c:pt idx="3">
                  <c:v>BELARUS</c:v>
                </c:pt>
              </c:strCache>
            </c:strRef>
          </c:cat>
          <c:val>
            <c:numRef>
              <c:f>'ImportGaz L'!$H$2:$H$5</c:f>
              <c:numCache>
                <c:formatCode>0.00%</c:formatCode>
                <c:ptCount val="4"/>
                <c:pt idx="0">
                  <c:v>0.24690000000000001</c:v>
                </c:pt>
                <c:pt idx="1">
                  <c:v>0.53439999999999999</c:v>
                </c:pt>
                <c:pt idx="2">
                  <c:v>0.18240000000000001</c:v>
                </c:pt>
                <c:pt idx="3">
                  <c:v>3.6299999999999999E-2</c:v>
                </c:pt>
              </c:numCache>
            </c:numRef>
          </c:val>
          <c:extLst>
            <c:ext xmlns:c16="http://schemas.microsoft.com/office/drawing/2014/chart" uri="{C3380CC4-5D6E-409C-BE32-E72D297353CC}">
              <c16:uniqueId val="{00000005-090F-4563-8CA2-BB55549115E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ro-RO"/>
              <a:t>Benzină</a:t>
            </a:r>
          </a:p>
        </c:rich>
      </c:tx>
      <c:overlay val="0"/>
    </c:title>
    <c:autoTitleDeleted val="0"/>
    <c:plotArea>
      <c:layout>
        <c:manualLayout>
          <c:layoutTarget val="inner"/>
          <c:xMode val="edge"/>
          <c:yMode val="edge"/>
          <c:x val="0.13223516519197986"/>
          <c:y val="0.12511040706152726"/>
          <c:w val="0.75438712557837484"/>
          <c:h val="0.66258918581096049"/>
        </c:manualLayout>
      </c:layout>
      <c:lineChart>
        <c:grouping val="standard"/>
        <c:varyColors val="0"/>
        <c:ser>
          <c:idx val="2"/>
          <c:order val="1"/>
          <c:tx>
            <c:strRef>
              <c:f>'Pret import benzina'!$A$6</c:f>
              <c:strCache>
                <c:ptCount val="1"/>
                <c:pt idx="0">
                  <c:v>preț import Lei/tona</c:v>
                </c:pt>
              </c:strCache>
            </c:strRef>
          </c:tx>
          <c:dLbls>
            <c:dLbl>
              <c:idx val="6"/>
              <c:layout>
                <c:manualLayout>
                  <c:x val="-4.1229891626449917E-2"/>
                  <c:y val="-4.3681837976530961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4-4BFE-807C-BAFABD6B31BE}"/>
                </c:ext>
              </c:extLst>
            </c:dLbl>
            <c:dLbl>
              <c:idx val="7"/>
              <c:layout>
                <c:manualLayout>
                  <c:x val="-2.9856909203035204E-2"/>
                  <c:y val="-4.337453940106349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4-4BFE-807C-BAFABD6B31BE}"/>
                </c:ext>
              </c:extLst>
            </c:dLbl>
            <c:dLbl>
              <c:idx val="8"/>
              <c:layout>
                <c:manualLayout>
                  <c:x val="-3.9347079037800686E-2"/>
                  <c:y val="-2.841008175542750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4-4BFE-807C-BAFABD6B31BE}"/>
                </c:ext>
              </c:extLst>
            </c:dLbl>
            <c:dLbl>
              <c:idx val="9"/>
              <c:layout>
                <c:manualLayout>
                  <c:x val="-3.2110109220218438E-2"/>
                  <c:y val="-5.311041276791073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34-4BFE-807C-BAFABD6B31BE}"/>
                </c:ext>
              </c:extLst>
            </c:dLbl>
            <c:dLbl>
              <c:idx val="10"/>
              <c:layout>
                <c:manualLayout>
                  <c:x val="-2.5823067479468293E-2"/>
                  <c:y val="-2.5417190226300304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34-4BFE-807C-BAFABD6B31BE}"/>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benzina'!$B$4:$Y$4</c:f>
              <c:strCache>
                <c:ptCount val="12"/>
                <c:pt idx="0">
                  <c:v>IAN </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import benzina'!$N$6:$P$6</c:f>
              <c:numCache>
                <c:formatCode>#,##0</c:formatCode>
                <c:ptCount val="3"/>
                <c:pt idx="0">
                  <c:v>11053.54</c:v>
                </c:pt>
                <c:pt idx="1">
                  <c:v>10276.92</c:v>
                </c:pt>
                <c:pt idx="2">
                  <c:v>8374.0499999999993</c:v>
                </c:pt>
              </c:numCache>
            </c:numRef>
          </c:val>
          <c:smooth val="0"/>
          <c:extLst>
            <c:ext xmlns:c16="http://schemas.microsoft.com/office/drawing/2014/chart" uri="{C3380CC4-5D6E-409C-BE32-E72D297353CC}">
              <c16:uniqueId val="{00000005-E234-4BFE-807C-BAFABD6B31BE}"/>
            </c:ext>
          </c:extLst>
        </c:ser>
        <c:dLbls>
          <c:showLegendKey val="0"/>
          <c:showVal val="0"/>
          <c:showCatName val="0"/>
          <c:showSerName val="0"/>
          <c:showPercent val="0"/>
          <c:showBubbleSize val="0"/>
        </c:dLbls>
        <c:marker val="1"/>
        <c:smooth val="0"/>
        <c:axId val="1074694848"/>
        <c:axId val="1"/>
      </c:lineChart>
      <c:lineChart>
        <c:grouping val="standard"/>
        <c:varyColors val="0"/>
        <c:ser>
          <c:idx val="1"/>
          <c:order val="0"/>
          <c:tx>
            <c:strRef>
              <c:f>'Pret import benzina'!$A$5</c:f>
              <c:strCache>
                <c:ptCount val="1"/>
                <c:pt idx="0">
                  <c:v>preț import $/tona</c:v>
                </c:pt>
              </c:strCache>
            </c:strRef>
          </c:tx>
          <c:dLbls>
            <c:dLbl>
              <c:idx val="14"/>
              <c:layout>
                <c:manualLayout>
                  <c:x val="-2.0189178963299283E-2"/>
                  <c:y val="3.444064035624364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34-4BFE-807C-BAFABD6B31BE}"/>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benzina'!$N$4:$P$4</c:f>
              <c:strCache>
                <c:ptCount val="3"/>
                <c:pt idx="0">
                  <c:v>IAN </c:v>
                </c:pt>
                <c:pt idx="1">
                  <c:v>FEB</c:v>
                </c:pt>
                <c:pt idx="2">
                  <c:v>MAR</c:v>
                </c:pt>
              </c:strCache>
            </c:strRef>
          </c:cat>
          <c:val>
            <c:numRef>
              <c:f>'Pret import benzina'!$N$5:$P$5</c:f>
              <c:numCache>
                <c:formatCode>#,##0.0</c:formatCode>
                <c:ptCount val="3"/>
                <c:pt idx="0">
                  <c:v>633.274</c:v>
                </c:pt>
                <c:pt idx="1">
                  <c:v>583.447</c:v>
                </c:pt>
                <c:pt idx="2">
                  <c:v>475.78300000000002</c:v>
                </c:pt>
              </c:numCache>
            </c:numRef>
          </c:val>
          <c:smooth val="0"/>
          <c:extLst>
            <c:ext xmlns:c16="http://schemas.microsoft.com/office/drawing/2014/chart" uri="{C3380CC4-5D6E-409C-BE32-E72D297353CC}">
              <c16:uniqueId val="{00000007-E234-4BFE-807C-BAFABD6B31BE}"/>
            </c:ext>
          </c:extLst>
        </c:ser>
        <c:dLbls>
          <c:showLegendKey val="0"/>
          <c:showVal val="0"/>
          <c:showCatName val="0"/>
          <c:showSerName val="0"/>
          <c:showPercent val="0"/>
          <c:showBubbleSize val="0"/>
        </c:dLbls>
        <c:marker val="1"/>
        <c:smooth val="0"/>
        <c:axId val="3"/>
        <c:axId val="4"/>
      </c:lineChart>
      <c:catAx>
        <c:axId val="1074694848"/>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13000"/>
          <c:min val="6000"/>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o-RO"/>
                  <a:t>lei/tona</a:t>
                </a:r>
              </a:p>
            </c:rich>
          </c:tx>
          <c:layout>
            <c:manualLayout>
              <c:xMode val="edge"/>
              <c:yMode val="edge"/>
              <c:x val="7.5726123952247898E-2"/>
              <c:y val="2.9611007144286335E-2"/>
            </c:manualLayout>
          </c:layout>
          <c:overlay val="0"/>
        </c:title>
        <c:numFmt formatCode="#,##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4694848"/>
        <c:crosses val="autoZero"/>
        <c:crossBetween val="between"/>
        <c:majorUnit val="1000"/>
        <c:min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800"/>
          <c:min val="450"/>
        </c:scaling>
        <c:delete val="0"/>
        <c:axPos val="r"/>
        <c:title>
          <c:tx>
            <c:rich>
              <a:bodyPr rot="0" vert="horz"/>
              <a:lstStyle/>
              <a:p>
                <a:pPr algn="ctr">
                  <a:defRPr sz="1000" b="1" i="0" u="none" strike="noStrike" baseline="0">
                    <a:solidFill>
                      <a:srgbClr val="000000"/>
                    </a:solidFill>
                    <a:latin typeface="Times New Roman"/>
                    <a:ea typeface="Times New Roman"/>
                    <a:cs typeface="Times New Roman"/>
                  </a:defRPr>
                </a:pPr>
                <a:r>
                  <a:rPr lang="ro-RO"/>
                  <a:t>$/tona</a:t>
                </a:r>
              </a:p>
            </c:rich>
          </c:tx>
          <c:layout>
            <c:manualLayout>
              <c:xMode val="edge"/>
              <c:yMode val="edge"/>
              <c:x val="0.87829025908051817"/>
              <c:y val="3.2604074714875884E-2"/>
            </c:manualLayout>
          </c:layout>
          <c:overlay val="0"/>
        </c:title>
        <c:numFmt formatCode="#,##0.0"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
        <c:crosses val="max"/>
        <c:crossBetween val="between"/>
        <c:majorUnit val="50"/>
        <c:minorUnit val="50"/>
      </c:valAx>
    </c:plotArea>
    <c:legend>
      <c:legendPos val="b"/>
      <c:overlay val="0"/>
      <c:txPr>
        <a:bodyPr/>
        <a:lstStyle/>
        <a:p>
          <a:pPr>
            <a:defRPr sz="65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ro-RO"/>
              <a:t>Motorină</a:t>
            </a:r>
          </a:p>
        </c:rich>
      </c:tx>
      <c:overlay val="0"/>
    </c:title>
    <c:autoTitleDeleted val="0"/>
    <c:plotArea>
      <c:layout>
        <c:manualLayout>
          <c:layoutTarget val="inner"/>
          <c:xMode val="edge"/>
          <c:yMode val="edge"/>
          <c:x val="0.13492337651341971"/>
          <c:y val="0.12511045984722763"/>
          <c:w val="0.75438712557837484"/>
          <c:h val="0.66258918581096049"/>
        </c:manualLayout>
      </c:layout>
      <c:lineChart>
        <c:grouping val="standard"/>
        <c:varyColors val="0"/>
        <c:ser>
          <c:idx val="2"/>
          <c:order val="1"/>
          <c:tx>
            <c:strRef>
              <c:f>'Pret import motorina'!$A$6</c:f>
              <c:strCache>
                <c:ptCount val="1"/>
                <c:pt idx="0">
                  <c:v>preț import Lei/tona</c:v>
                </c:pt>
              </c:strCache>
            </c:strRef>
          </c:tx>
          <c:dLbls>
            <c:dLbl>
              <c:idx val="6"/>
              <c:layout>
                <c:manualLayout>
                  <c:x val="-1.905247227161121E-2"/>
                  <c:y val="-2.424996252994069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86-4EF5-8C10-07A0DABF54FA}"/>
                </c:ext>
              </c:extLst>
            </c:dLbl>
            <c:dLbl>
              <c:idx val="7"/>
              <c:layout>
                <c:manualLayout>
                  <c:x val="-2.9856909203035204E-2"/>
                  <c:y val="-4.337453940106349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86-4EF5-8C10-07A0DABF54FA}"/>
                </c:ext>
              </c:extLst>
            </c:dLbl>
            <c:dLbl>
              <c:idx val="8"/>
              <c:layout>
                <c:manualLayout>
                  <c:x val="-3.9347079037800686E-2"/>
                  <c:y val="-2.841008175542750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86-4EF5-8C10-07A0DABF54FA}"/>
                </c:ext>
              </c:extLst>
            </c:dLbl>
            <c:dLbl>
              <c:idx val="9"/>
              <c:layout>
                <c:manualLayout>
                  <c:x val="-2.2701475595913734E-2"/>
                  <c:y val="-4.115225852549896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86-4EF5-8C10-07A0DABF54FA}"/>
                </c:ext>
              </c:extLst>
            </c:dLbl>
            <c:dLbl>
              <c:idx val="10"/>
              <c:layout>
                <c:manualLayout>
                  <c:x val="-2.5823067479468491E-2"/>
                  <c:y val="-6.129162105857843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86-4EF5-8C10-07A0DABF54FA}"/>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motorina'!$B$4:$Y$4</c:f>
              <c:strCache>
                <c:ptCount val="12"/>
                <c:pt idx="0">
                  <c:v>IAN </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import motorina'!$N$6:$P$6</c:f>
              <c:numCache>
                <c:formatCode>#,##0</c:formatCode>
                <c:ptCount val="3"/>
                <c:pt idx="0">
                  <c:v>11053.257</c:v>
                </c:pt>
                <c:pt idx="1">
                  <c:v>9873.2099999999991</c:v>
                </c:pt>
                <c:pt idx="2">
                  <c:v>8238.3320000000003</c:v>
                </c:pt>
              </c:numCache>
            </c:numRef>
          </c:val>
          <c:smooth val="0"/>
          <c:extLst>
            <c:ext xmlns:c16="http://schemas.microsoft.com/office/drawing/2014/chart" uri="{C3380CC4-5D6E-409C-BE32-E72D297353CC}">
              <c16:uniqueId val="{00000005-D686-4EF5-8C10-07A0DABF54FA}"/>
            </c:ext>
          </c:extLst>
        </c:ser>
        <c:dLbls>
          <c:showLegendKey val="0"/>
          <c:showVal val="0"/>
          <c:showCatName val="0"/>
          <c:showSerName val="0"/>
          <c:showPercent val="0"/>
          <c:showBubbleSize val="0"/>
        </c:dLbls>
        <c:marker val="1"/>
        <c:smooth val="0"/>
        <c:axId val="1074704832"/>
        <c:axId val="1"/>
      </c:lineChart>
      <c:lineChart>
        <c:grouping val="standard"/>
        <c:varyColors val="0"/>
        <c:ser>
          <c:idx val="1"/>
          <c:order val="0"/>
          <c:tx>
            <c:strRef>
              <c:f>'Pret import motorina'!$A$5</c:f>
              <c:strCache>
                <c:ptCount val="1"/>
                <c:pt idx="0">
                  <c:v>preț import $/tona</c:v>
                </c:pt>
              </c:strCache>
            </c:strRef>
          </c:tx>
          <c:dLbls>
            <c:dLbl>
              <c:idx val="10"/>
              <c:layout>
                <c:manualLayout>
                  <c:x val="-9.4086021505375358E-3"/>
                  <c:y val="-2.615844544095665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86-4EF5-8C10-07A0DABF54FA}"/>
                </c:ext>
              </c:extLst>
            </c:dLbl>
            <c:dLbl>
              <c:idx val="14"/>
              <c:layout>
                <c:manualLayout>
                  <c:x val="-2.0189178963299283E-2"/>
                  <c:y val="3.444064035624364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86-4EF5-8C10-07A0DABF54FA}"/>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motorina'!$B$4:$Y$4</c:f>
              <c:strCache>
                <c:ptCount val="12"/>
                <c:pt idx="0">
                  <c:v>IAN </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import motorina'!$N$5:$P$5</c:f>
              <c:numCache>
                <c:formatCode>#,##0.0</c:formatCode>
                <c:ptCount val="3"/>
                <c:pt idx="0">
                  <c:v>633.64300000000003</c:v>
                </c:pt>
                <c:pt idx="1">
                  <c:v>559.16499999999996</c:v>
                </c:pt>
                <c:pt idx="2">
                  <c:v>467.05200000000002</c:v>
                </c:pt>
              </c:numCache>
            </c:numRef>
          </c:val>
          <c:smooth val="0"/>
          <c:extLst>
            <c:ext xmlns:c16="http://schemas.microsoft.com/office/drawing/2014/chart" uri="{C3380CC4-5D6E-409C-BE32-E72D297353CC}">
              <c16:uniqueId val="{00000008-D686-4EF5-8C10-07A0DABF54FA}"/>
            </c:ext>
          </c:extLst>
        </c:ser>
        <c:dLbls>
          <c:showLegendKey val="0"/>
          <c:showVal val="0"/>
          <c:showCatName val="0"/>
          <c:showSerName val="0"/>
          <c:showPercent val="0"/>
          <c:showBubbleSize val="0"/>
        </c:dLbls>
        <c:marker val="1"/>
        <c:smooth val="0"/>
        <c:axId val="3"/>
        <c:axId val="4"/>
      </c:lineChart>
      <c:catAx>
        <c:axId val="107470483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13000"/>
          <c:min val="6000"/>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o-RO"/>
                  <a:t>lei/tona</a:t>
                </a:r>
              </a:p>
            </c:rich>
          </c:tx>
          <c:layout>
            <c:manualLayout>
              <c:xMode val="edge"/>
              <c:yMode val="edge"/>
              <c:x val="7.5726123952247898E-2"/>
              <c:y val="2.9611007144286335E-2"/>
            </c:manualLayout>
          </c:layout>
          <c:overlay val="0"/>
        </c:title>
        <c:numFmt formatCode="#,##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4704832"/>
        <c:crosses val="autoZero"/>
        <c:crossBetween val="between"/>
        <c:majorUnit val="1000"/>
        <c:min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800"/>
          <c:min val="450"/>
        </c:scaling>
        <c:delete val="0"/>
        <c:axPos val="r"/>
        <c:title>
          <c:tx>
            <c:rich>
              <a:bodyPr rot="0" vert="horz"/>
              <a:lstStyle/>
              <a:p>
                <a:pPr algn="ctr">
                  <a:defRPr sz="1000" b="1" i="0" u="none" strike="noStrike" baseline="0">
                    <a:solidFill>
                      <a:srgbClr val="000000"/>
                    </a:solidFill>
                    <a:latin typeface="Times New Roman"/>
                    <a:ea typeface="Times New Roman"/>
                    <a:cs typeface="Times New Roman"/>
                  </a:defRPr>
                </a:pPr>
                <a:r>
                  <a:rPr lang="ro-RO"/>
                  <a:t>$/tona</a:t>
                </a:r>
              </a:p>
            </c:rich>
          </c:tx>
          <c:layout>
            <c:manualLayout>
              <c:xMode val="edge"/>
              <c:yMode val="edge"/>
              <c:x val="0.87829025908051817"/>
              <c:y val="3.2604074714875884E-2"/>
            </c:manualLayout>
          </c:layout>
          <c:overlay val="0"/>
        </c:title>
        <c:numFmt formatCode="#,##0.0"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
        <c:crosses val="max"/>
        <c:crossBetween val="between"/>
        <c:majorUnit val="50"/>
        <c:minorUnit val="50"/>
      </c:valAx>
    </c:plotArea>
    <c:legend>
      <c:legendPos val="b"/>
      <c:overlay val="0"/>
      <c:txPr>
        <a:bodyPr/>
        <a:lstStyle/>
        <a:p>
          <a:pPr>
            <a:defRPr sz="65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ro-RO"/>
              <a:t>Gaz lichefiat</a:t>
            </a:r>
          </a:p>
        </c:rich>
      </c:tx>
      <c:overlay val="0"/>
    </c:title>
    <c:autoTitleDeleted val="0"/>
    <c:plotArea>
      <c:layout>
        <c:manualLayout>
          <c:layoutTarget val="inner"/>
          <c:xMode val="edge"/>
          <c:yMode val="edge"/>
          <c:x val="0.13223516519197986"/>
          <c:y val="0.12511040706152726"/>
          <c:w val="0.75438712557837484"/>
          <c:h val="0.66258918581096049"/>
        </c:manualLayout>
      </c:layout>
      <c:lineChart>
        <c:grouping val="standard"/>
        <c:varyColors val="0"/>
        <c:ser>
          <c:idx val="2"/>
          <c:order val="1"/>
          <c:tx>
            <c:strRef>
              <c:f>'Pret import gaz'!$A$6</c:f>
              <c:strCache>
                <c:ptCount val="1"/>
                <c:pt idx="0">
                  <c:v>preț import Lei/tona</c:v>
                </c:pt>
              </c:strCache>
            </c:strRef>
          </c:tx>
          <c:dLbls>
            <c:dLbl>
              <c:idx val="6"/>
              <c:layout>
                <c:manualLayout>
                  <c:x val="-1.905247227161121E-2"/>
                  <c:y val="-2.4249962529940699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3-4F53-A2BF-805671C33D4E}"/>
                </c:ext>
              </c:extLst>
            </c:dLbl>
            <c:dLbl>
              <c:idx val="7"/>
              <c:layout>
                <c:manualLayout>
                  <c:x val="-2.9856909203035204E-2"/>
                  <c:y val="-4.337453940106349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3-4F53-A2BF-805671C33D4E}"/>
                </c:ext>
              </c:extLst>
            </c:dLbl>
            <c:dLbl>
              <c:idx val="8"/>
              <c:layout>
                <c:manualLayout>
                  <c:x val="-3.9347079037800686E-2"/>
                  <c:y val="-2.841008175542750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B3-4F53-A2BF-805671C33D4E}"/>
                </c:ext>
              </c:extLst>
            </c:dLbl>
            <c:dLbl>
              <c:idx val="9"/>
              <c:layout>
                <c:manualLayout>
                  <c:x val="-2.2701475595913734E-2"/>
                  <c:y val="-4.115225852549896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B3-4F53-A2BF-805671C33D4E}"/>
                </c:ext>
              </c:extLst>
            </c:dLbl>
            <c:dLbl>
              <c:idx val="10"/>
              <c:layout>
                <c:manualLayout>
                  <c:x val="-1.6414465328930757E-2"/>
                  <c:y val="-4.335440132763673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B3-4F53-A2BF-805671C33D4E}"/>
                </c:ext>
              </c:extLst>
            </c:dLbl>
            <c:dLbl>
              <c:idx val="11"/>
              <c:layout>
                <c:manualLayout>
                  <c:x val="-1.9825268817204301E-2"/>
                  <c:y val="-7.6980568011958253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B3-4F53-A2BF-805671C33D4E}"/>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gaz'!$B$4:$Y$4</c:f>
              <c:strCache>
                <c:ptCount val="12"/>
                <c:pt idx="0">
                  <c:v>IAN </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import gaz'!$N$6:$P$6</c:f>
              <c:numCache>
                <c:formatCode>#,##0</c:formatCode>
                <c:ptCount val="3"/>
                <c:pt idx="0">
                  <c:v>8958.6409999999996</c:v>
                </c:pt>
                <c:pt idx="1">
                  <c:v>7687.51</c:v>
                </c:pt>
                <c:pt idx="2">
                  <c:v>6371.7049999999999</c:v>
                </c:pt>
              </c:numCache>
            </c:numRef>
          </c:val>
          <c:smooth val="0"/>
          <c:extLst>
            <c:ext xmlns:c16="http://schemas.microsoft.com/office/drawing/2014/chart" uri="{C3380CC4-5D6E-409C-BE32-E72D297353CC}">
              <c16:uniqueId val="{00000006-59B3-4F53-A2BF-805671C33D4E}"/>
            </c:ext>
          </c:extLst>
        </c:ser>
        <c:dLbls>
          <c:showLegendKey val="0"/>
          <c:showVal val="0"/>
          <c:showCatName val="0"/>
          <c:showSerName val="0"/>
          <c:showPercent val="0"/>
          <c:showBubbleSize val="0"/>
        </c:dLbls>
        <c:marker val="1"/>
        <c:smooth val="0"/>
        <c:axId val="1074696096"/>
        <c:axId val="1"/>
      </c:lineChart>
      <c:lineChart>
        <c:grouping val="standard"/>
        <c:varyColors val="0"/>
        <c:ser>
          <c:idx val="1"/>
          <c:order val="0"/>
          <c:tx>
            <c:strRef>
              <c:f>'Pret import gaz'!$A$5</c:f>
              <c:strCache>
                <c:ptCount val="1"/>
                <c:pt idx="0">
                  <c:v>preț import $/tona</c:v>
                </c:pt>
              </c:strCache>
            </c:strRef>
          </c:tx>
          <c:dLbls>
            <c:dLbl>
              <c:idx val="11"/>
              <c:layout>
                <c:manualLayout>
                  <c:x val="-2.0161290322580745E-2"/>
                  <c:y val="-8.2959641255605496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B3-4F53-A2BF-805671C33D4E}"/>
                </c:ext>
              </c:extLst>
            </c:dLbl>
            <c:dLbl>
              <c:idx val="14"/>
              <c:layout>
                <c:manualLayout>
                  <c:x val="-2.0189178963299283E-2"/>
                  <c:y val="3.444064035624364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B3-4F53-A2BF-805671C33D4E}"/>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import gaz'!$B$4:$Y$4</c:f>
              <c:strCache>
                <c:ptCount val="12"/>
                <c:pt idx="0">
                  <c:v>IAN </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import gaz'!$N$5:$P$5</c:f>
              <c:numCache>
                <c:formatCode>#,##0.0</c:formatCode>
                <c:ptCount val="3"/>
                <c:pt idx="0">
                  <c:v>514.65499999999997</c:v>
                </c:pt>
                <c:pt idx="1">
                  <c:v>436.27800000000002</c:v>
                </c:pt>
                <c:pt idx="2">
                  <c:v>359.90300000000002</c:v>
                </c:pt>
              </c:numCache>
            </c:numRef>
          </c:val>
          <c:smooth val="0"/>
          <c:extLst>
            <c:ext xmlns:c16="http://schemas.microsoft.com/office/drawing/2014/chart" uri="{C3380CC4-5D6E-409C-BE32-E72D297353CC}">
              <c16:uniqueId val="{00000009-59B3-4F53-A2BF-805671C33D4E}"/>
            </c:ext>
          </c:extLst>
        </c:ser>
        <c:dLbls>
          <c:showLegendKey val="0"/>
          <c:showVal val="0"/>
          <c:showCatName val="0"/>
          <c:showSerName val="0"/>
          <c:showPercent val="0"/>
          <c:showBubbleSize val="0"/>
        </c:dLbls>
        <c:marker val="1"/>
        <c:smooth val="0"/>
        <c:axId val="3"/>
        <c:axId val="4"/>
      </c:lineChart>
      <c:catAx>
        <c:axId val="1074696096"/>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9500"/>
          <c:min val="5000"/>
        </c:scaling>
        <c:delete val="0"/>
        <c:axPos val="l"/>
        <c:majorGridlines/>
        <c:title>
          <c:tx>
            <c:rich>
              <a:bodyPr rot="0" vert="horz"/>
              <a:lstStyle/>
              <a:p>
                <a:pPr algn="ctr">
                  <a:defRPr sz="1000" b="1" i="0" u="none" strike="noStrike" baseline="0">
                    <a:solidFill>
                      <a:srgbClr val="000000"/>
                    </a:solidFill>
                    <a:latin typeface="Times New Roman"/>
                    <a:ea typeface="Times New Roman"/>
                    <a:cs typeface="Times New Roman"/>
                  </a:defRPr>
                </a:pPr>
                <a:r>
                  <a:rPr lang="ro-RO"/>
                  <a:t>lei/tona</a:t>
                </a:r>
              </a:p>
            </c:rich>
          </c:tx>
          <c:layout>
            <c:manualLayout>
              <c:xMode val="edge"/>
              <c:yMode val="edge"/>
              <c:x val="7.5726123952247898E-2"/>
              <c:y val="2.9611007144286335E-2"/>
            </c:manualLayout>
          </c:layout>
          <c:overlay val="0"/>
        </c:title>
        <c:numFmt formatCode="#,##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4696096"/>
        <c:crosses val="autoZero"/>
        <c:crossBetween val="between"/>
        <c:majorUnit val="500"/>
        <c:min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650"/>
          <c:min val="300"/>
        </c:scaling>
        <c:delete val="0"/>
        <c:axPos val="r"/>
        <c:title>
          <c:tx>
            <c:rich>
              <a:bodyPr rot="0" vert="horz"/>
              <a:lstStyle/>
              <a:p>
                <a:pPr algn="ctr">
                  <a:defRPr sz="1000" b="1" i="0" u="none" strike="noStrike" baseline="0">
                    <a:solidFill>
                      <a:srgbClr val="000000"/>
                    </a:solidFill>
                    <a:latin typeface="Times New Roman"/>
                    <a:ea typeface="Times New Roman"/>
                    <a:cs typeface="Times New Roman"/>
                  </a:defRPr>
                </a:pPr>
                <a:r>
                  <a:rPr lang="ro-RO"/>
                  <a:t>$/tona</a:t>
                </a:r>
              </a:p>
            </c:rich>
          </c:tx>
          <c:layout>
            <c:manualLayout>
              <c:xMode val="edge"/>
              <c:yMode val="edge"/>
              <c:x val="0.87829025908051817"/>
              <c:y val="3.2604074714875884E-2"/>
            </c:manualLayout>
          </c:layout>
          <c:overlay val="0"/>
        </c:title>
        <c:numFmt formatCode="#,##0.0"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
        <c:crosses val="max"/>
        <c:crossBetween val="between"/>
        <c:majorUnit val="50"/>
        <c:minorUnit val="50"/>
      </c:valAx>
    </c:plotArea>
    <c:legend>
      <c:legendPos val="b"/>
      <c:overlay val="0"/>
      <c:txPr>
        <a:bodyPr/>
        <a:lstStyle/>
        <a:p>
          <a:pPr>
            <a:defRPr sz="65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ro-RO"/>
              <a:t>Evoluția prețului plafon și prețului mediu efectiv pentru Benzina 98 </a:t>
            </a:r>
          </a:p>
        </c:rich>
      </c:tx>
      <c:overlay val="0"/>
    </c:title>
    <c:autoTitleDeleted val="0"/>
    <c:plotArea>
      <c:layout>
        <c:manualLayout>
          <c:layoutTarget val="inner"/>
          <c:xMode val="edge"/>
          <c:yMode val="edge"/>
          <c:x val="0.10984335227871313"/>
          <c:y val="0.19480351414406533"/>
          <c:w val="0.85624527558997776"/>
          <c:h val="0.5777216389617964"/>
        </c:manualLayout>
      </c:layout>
      <c:lineChart>
        <c:grouping val="standard"/>
        <c:varyColors val="0"/>
        <c:ser>
          <c:idx val="0"/>
          <c:order val="0"/>
          <c:tx>
            <c:strRef>
              <c:f>'Pret comert amanunt'!$B$3:$C$3</c:f>
              <c:strCache>
                <c:ptCount val="2"/>
                <c:pt idx="0">
                  <c:v>Preț mediu de comercializare cu amănuntul a Benzinei A 98</c:v>
                </c:pt>
                <c:pt idx="1">
                  <c:v>lei/litru</c:v>
                </c:pt>
              </c:strCache>
            </c:strRef>
          </c:tx>
          <c:dLbls>
            <c:dLbl>
              <c:idx val="0"/>
              <c:layout>
                <c:manualLayout>
                  <c:x val="-3.7116345467523196E-2"/>
                  <c:y val="-7.407407407407411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02-405D-8A87-0016FE9202E9}"/>
                </c:ext>
              </c:extLst>
            </c:dLbl>
            <c:dLbl>
              <c:idx val="1"/>
              <c:layout>
                <c:manualLayout>
                  <c:x val="-3.4261241970021415E-2"/>
                  <c:y val="-5.555555555555560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02-405D-8A87-0016FE9202E9}"/>
                </c:ext>
              </c:extLst>
            </c:dLbl>
            <c:dLbl>
              <c:idx val="2"/>
              <c:layout>
                <c:manualLayout>
                  <c:x val="-3.8543897216274089E-2"/>
                  <c:y val="-6.944444444444444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02-405D-8A87-0016FE9202E9}"/>
                </c:ext>
              </c:extLst>
            </c:dLbl>
            <c:dLbl>
              <c:idx val="3"/>
              <c:layout>
                <c:manualLayout>
                  <c:x val="-4.2826552462526764E-2"/>
                  <c:y val="-6.944444444444444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02-405D-8A87-0016FE9202E9}"/>
                </c:ext>
              </c:extLst>
            </c:dLbl>
            <c:dLbl>
              <c:idx val="4"/>
              <c:layout>
                <c:manualLayout>
                  <c:x val="-3.8543897216274089E-2"/>
                  <c:y val="-7.407407407407407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02-405D-8A87-0016FE9202E9}"/>
                </c:ext>
              </c:extLst>
            </c:dLbl>
            <c:dLbl>
              <c:idx val="5"/>
              <c:layout>
                <c:manualLayout>
                  <c:x val="-3.1711711711711714E-2"/>
                  <c:y val="-6.4814814814814811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02-405D-8A87-0016FE9202E9}"/>
                </c:ext>
              </c:extLst>
            </c:dLbl>
            <c:dLbl>
              <c:idx val="6"/>
              <c:layout>
                <c:manualLayout>
                  <c:x val="-3.027027027027027E-2"/>
                  <c:y val="-6.4814814814814811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02-405D-8A87-0016FE9202E9}"/>
                </c:ext>
              </c:extLst>
            </c:dLbl>
            <c:dLbl>
              <c:idx val="7"/>
              <c:layout>
                <c:manualLayout>
                  <c:x val="-3.027027027027027E-2"/>
                  <c:y val="-6.944444444444444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02-405D-8A87-0016FE9202E9}"/>
                </c:ext>
              </c:extLst>
            </c:dLbl>
            <c:dLbl>
              <c:idx val="8"/>
              <c:layout>
                <c:manualLayout>
                  <c:x val="-3.3153153153153155E-2"/>
                  <c:y val="-7.8703703703703706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2-405D-8A87-0016FE9202E9}"/>
                </c:ext>
              </c:extLst>
            </c:dLbl>
            <c:dLbl>
              <c:idx val="9"/>
              <c:layout>
                <c:manualLayout>
                  <c:x val="-3.027027027027027E-2"/>
                  <c:y val="-5.555555555555555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02-405D-8A87-0016FE9202E9}"/>
                </c:ext>
              </c:extLst>
            </c:dLbl>
            <c:dLbl>
              <c:idx val="10"/>
              <c:layout>
                <c:manualLayout>
                  <c:x val="-3.0270270270270166E-2"/>
                  <c:y val="-6.01851851851852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02-405D-8A87-0016FE9202E9}"/>
                </c:ext>
              </c:extLst>
            </c:dLbl>
            <c:dLbl>
              <c:idx val="11"/>
              <c:layout>
                <c:manualLayout>
                  <c:x val="-3.027027027027027E-2"/>
                  <c:y val="-7.8703703703703706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02-405D-8A87-0016FE9202E9}"/>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comert amanunt'!$D$2:$O$2</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comert amanunt'!$D$3:$F$3</c:f>
              <c:numCache>
                <c:formatCode>0.00</c:formatCode>
                <c:ptCount val="3"/>
                <c:pt idx="0">
                  <c:v>19.369212783460974</c:v>
                </c:pt>
                <c:pt idx="1">
                  <c:v>19.119289217722578</c:v>
                </c:pt>
                <c:pt idx="2">
                  <c:v>18.172730434710651</c:v>
                </c:pt>
              </c:numCache>
            </c:numRef>
          </c:val>
          <c:smooth val="0"/>
          <c:extLst>
            <c:ext xmlns:c16="http://schemas.microsoft.com/office/drawing/2014/chart" uri="{C3380CC4-5D6E-409C-BE32-E72D297353CC}">
              <c16:uniqueId val="{0000000C-EB02-405D-8A87-0016FE9202E9}"/>
            </c:ext>
          </c:extLst>
        </c:ser>
        <c:dLbls>
          <c:showLegendKey val="0"/>
          <c:showVal val="0"/>
          <c:showCatName val="0"/>
          <c:showSerName val="0"/>
          <c:showPercent val="0"/>
          <c:showBubbleSize val="0"/>
        </c:dLbls>
        <c:marker val="1"/>
        <c:smooth val="0"/>
        <c:axId val="1073489840"/>
        <c:axId val="1"/>
      </c:lineChart>
      <c:catAx>
        <c:axId val="107348984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20"/>
          <c:min val="17"/>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o-RO"/>
                  <a:t>lei/litru</a:t>
                </a:r>
              </a:p>
            </c:rich>
          </c:tx>
          <c:layout>
            <c:manualLayout>
              <c:xMode val="edge"/>
              <c:yMode val="edge"/>
              <c:x val="2.4642954113494431E-2"/>
              <c:y val="5.4828002044944757E-2"/>
            </c:manualLayout>
          </c:layout>
          <c:overlay val="0"/>
        </c:title>
        <c:numFmt formatCode="0.0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3489840"/>
        <c:crosses val="autoZero"/>
        <c:crossBetween val="between"/>
        <c:majorUnit val="0.5"/>
      </c:valAx>
    </c:plotArea>
    <c:legend>
      <c:legendPos val="b"/>
      <c:overlay val="0"/>
      <c:txPr>
        <a:bodyPr/>
        <a:lstStyle/>
        <a:p>
          <a:pPr>
            <a:defRPr sz="59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ro-RO"/>
              <a:t>Evoluția prețului plafon și prețului mediu efectiv pentru Benzina 95</a:t>
            </a:r>
          </a:p>
        </c:rich>
      </c:tx>
      <c:layout>
        <c:manualLayout>
          <c:xMode val="edge"/>
          <c:yMode val="edge"/>
          <c:x val="0.1553160165324162"/>
          <c:y val="4.4331855604813175E-2"/>
        </c:manualLayout>
      </c:layout>
      <c:overlay val="0"/>
    </c:title>
    <c:autoTitleDeleted val="0"/>
    <c:plotArea>
      <c:layout>
        <c:manualLayout>
          <c:layoutTarget val="inner"/>
          <c:xMode val="edge"/>
          <c:yMode val="edge"/>
          <c:x val="0.12684073557613357"/>
          <c:y val="0.20869240303295422"/>
          <c:w val="0.79733733772276016"/>
          <c:h val="0.5777216389617964"/>
        </c:manualLayout>
      </c:layout>
      <c:lineChart>
        <c:grouping val="standard"/>
        <c:varyColors val="0"/>
        <c:ser>
          <c:idx val="0"/>
          <c:order val="0"/>
          <c:tx>
            <c:strRef>
              <c:f>'Pret comert amanunt'!$B$5:$C$5</c:f>
              <c:strCache>
                <c:ptCount val="2"/>
                <c:pt idx="0">
                  <c:v>Preț mediu de comercializare cu amănuntul a Benzinei A 95</c:v>
                </c:pt>
                <c:pt idx="1">
                  <c:v>lei/litru</c:v>
                </c:pt>
              </c:strCache>
            </c:strRef>
          </c:tx>
          <c:dLbls>
            <c:dLbl>
              <c:idx val="0"/>
              <c:layout>
                <c:manualLayout>
                  <c:x val="-2.3809523809523808E-2"/>
                  <c:y val="-6.944444444444444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1B-420B-B03C-9D0383367515}"/>
                </c:ext>
              </c:extLst>
            </c:dLbl>
            <c:dLbl>
              <c:idx val="1"/>
              <c:layout>
                <c:manualLayout>
                  <c:x val="-1.8207282913165368E-2"/>
                  <c:y val="-4.629629629629625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1B-420B-B03C-9D0383367515}"/>
                </c:ext>
              </c:extLst>
            </c:dLbl>
            <c:dLbl>
              <c:idx val="2"/>
              <c:layout>
                <c:manualLayout>
                  <c:x val="-3.081232492997199E-2"/>
                  <c:y val="-6.4814814814814894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1B-420B-B03C-9D0383367515}"/>
                </c:ext>
              </c:extLst>
            </c:dLbl>
            <c:dLbl>
              <c:idx val="3"/>
              <c:layout>
                <c:manualLayout>
                  <c:x val="-3.7815126050420117E-2"/>
                  <c:y val="-6.481481481481481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1B-420B-B03C-9D0383367515}"/>
                </c:ext>
              </c:extLst>
            </c:dLbl>
            <c:dLbl>
              <c:idx val="4"/>
              <c:layout>
                <c:manualLayout>
                  <c:x val="-3.7815126050420166E-2"/>
                  <c:y val="-6.018518518518518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1B-420B-B03C-9D0383367515}"/>
                </c:ext>
              </c:extLst>
            </c:dLbl>
            <c:dLbl>
              <c:idx val="5"/>
              <c:layout>
                <c:manualLayout>
                  <c:x val="-3.1106398020501944E-2"/>
                  <c:y val="-6.4814814814814811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1B-420B-B03C-9D0383367515}"/>
                </c:ext>
              </c:extLst>
            </c:dLbl>
            <c:dLbl>
              <c:idx val="6"/>
              <c:layout>
                <c:manualLayout>
                  <c:x val="-2.5450689289501591E-2"/>
                  <c:y val="-6.944444444444444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1B-420B-B03C-9D0383367515}"/>
                </c:ext>
              </c:extLst>
            </c:dLbl>
            <c:dLbl>
              <c:idx val="7"/>
              <c:layout>
                <c:manualLayout>
                  <c:x val="-2.8278543655001768E-2"/>
                  <c:y val="-6.018518518518518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1B-420B-B03C-9D0383367515}"/>
                </c:ext>
              </c:extLst>
            </c:dLbl>
            <c:dLbl>
              <c:idx val="8"/>
              <c:layout>
                <c:manualLayout>
                  <c:x val="-3.1106398020501944E-2"/>
                  <c:y val="-5.092592592592592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1B-420B-B03C-9D0383367515}"/>
                </c:ext>
              </c:extLst>
            </c:dLbl>
            <c:dLbl>
              <c:idx val="9"/>
              <c:layout>
                <c:manualLayout>
                  <c:x val="-2.9692470837751856E-2"/>
                  <c:y val="-6.018518518518518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1B-420B-B03C-9D0383367515}"/>
                </c:ext>
              </c:extLst>
            </c:dLbl>
            <c:dLbl>
              <c:idx val="10"/>
              <c:layout>
                <c:manualLayout>
                  <c:x val="-2.8278543655001768E-2"/>
                  <c:y val="-6.018518518518518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1B-420B-B03C-9D0383367515}"/>
                </c:ext>
              </c:extLst>
            </c:dLbl>
            <c:dLbl>
              <c:idx val="11"/>
              <c:layout>
                <c:manualLayout>
                  <c:x val="-2.969247083775196E-2"/>
                  <c:y val="-6.018518518518518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1B-420B-B03C-9D0383367515}"/>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comert amanunt'!$D$4:$O$4</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'Pret comert amanunt'!$D$5:$F$5</c:f>
              <c:numCache>
                <c:formatCode>0.00</c:formatCode>
                <c:ptCount val="3"/>
                <c:pt idx="0">
                  <c:v>18.403418825697418</c:v>
                </c:pt>
                <c:pt idx="1">
                  <c:v>18.195741131363171</c:v>
                </c:pt>
                <c:pt idx="2">
                  <c:v>17.218460792577304</c:v>
                </c:pt>
              </c:numCache>
            </c:numRef>
          </c:val>
          <c:smooth val="0"/>
          <c:extLst>
            <c:ext xmlns:c16="http://schemas.microsoft.com/office/drawing/2014/chart" uri="{C3380CC4-5D6E-409C-BE32-E72D297353CC}">
              <c16:uniqueId val="{0000000C-FD1B-420B-B03C-9D0383367515}"/>
            </c:ext>
          </c:extLst>
        </c:ser>
        <c:dLbls>
          <c:showLegendKey val="0"/>
          <c:showVal val="0"/>
          <c:showCatName val="0"/>
          <c:showSerName val="0"/>
          <c:showPercent val="0"/>
          <c:showBubbleSize val="0"/>
        </c:dLbls>
        <c:marker val="1"/>
        <c:smooth val="0"/>
        <c:axId val="1132527328"/>
        <c:axId val="1"/>
      </c:lineChart>
      <c:catAx>
        <c:axId val="11325273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
        <c:crossesAt val="16"/>
        <c:auto val="1"/>
        <c:lblAlgn val="ctr"/>
        <c:lblOffset val="100"/>
        <c:noMultiLvlLbl val="0"/>
      </c:catAx>
      <c:valAx>
        <c:axId val="1"/>
        <c:scaling>
          <c:orientation val="minMax"/>
          <c:max val="19"/>
          <c:min val="16"/>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o-RO"/>
                  <a:t>lei/litru</a:t>
                </a:r>
              </a:p>
            </c:rich>
          </c:tx>
          <c:layout>
            <c:manualLayout>
              <c:xMode val="edge"/>
              <c:yMode val="edge"/>
              <c:x val="4.9621534377168368E-2"/>
              <c:y val="6.2504924376536541E-2"/>
            </c:manualLayout>
          </c:layout>
          <c:overlay val="0"/>
        </c:title>
        <c:numFmt formatCode="0.0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32527328"/>
        <c:crosses val="autoZero"/>
        <c:crossBetween val="between"/>
        <c:majorUnit val="0.5"/>
      </c:valAx>
    </c:plotArea>
    <c:legend>
      <c:legendPos val="b"/>
      <c:overlay val="0"/>
      <c:txPr>
        <a:bodyPr/>
        <a:lstStyle/>
        <a:p>
          <a:pPr>
            <a:defRPr sz="59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ro-RO"/>
              <a:t>Evoluția prețului mediu efectiv la Benzina 92</a:t>
            </a:r>
          </a:p>
        </c:rich>
      </c:tx>
      <c:overlay val="0"/>
    </c:title>
    <c:autoTitleDeleted val="0"/>
    <c:plotArea>
      <c:layout>
        <c:manualLayout>
          <c:layoutTarget val="inner"/>
          <c:xMode val="edge"/>
          <c:yMode val="edge"/>
          <c:x val="0.14235452275782601"/>
          <c:y val="0.19480351414406533"/>
          <c:w val="0.8366029138753639"/>
          <c:h val="0.5777216389617964"/>
        </c:manualLayout>
      </c:layout>
      <c:lineChart>
        <c:grouping val="standard"/>
        <c:varyColors val="0"/>
        <c:ser>
          <c:idx val="0"/>
          <c:order val="0"/>
          <c:tx>
            <c:strRef>
              <c:f>'Pret comert amanunt'!$B$7:$C$7</c:f>
              <c:strCache>
                <c:ptCount val="2"/>
                <c:pt idx="0">
                  <c:v>Preț mediu de comercializare cu amănuntul a Benzinei A 92</c:v>
                </c:pt>
                <c:pt idx="1">
                  <c:v>lei/litru</c:v>
                </c:pt>
              </c:strCache>
            </c:strRef>
          </c:tx>
          <c:dLbls>
            <c:dLbl>
              <c:idx val="0"/>
              <c:layout>
                <c:manualLayout>
                  <c:x val="-3.013182674199626E-2"/>
                  <c:y val="-5.0925925925925923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96-4F5B-A5BB-28A21D43601B}"/>
                </c:ext>
              </c:extLst>
            </c:dLbl>
            <c:dLbl>
              <c:idx val="1"/>
              <c:layout>
                <c:manualLayout>
                  <c:x val="-2.7118644067796609E-2"/>
                  <c:y val="-5.555555555555555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96-4F5B-A5BB-28A21D43601B}"/>
                </c:ext>
              </c:extLst>
            </c:dLbl>
            <c:dLbl>
              <c:idx val="2"/>
              <c:layout>
                <c:manualLayout>
                  <c:x val="-3.1638418079096044E-2"/>
                  <c:y val="-6.9444444444444448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4F5B-A5BB-28A21D43601B}"/>
                </c:ext>
              </c:extLst>
            </c:dLbl>
            <c:dLbl>
              <c:idx val="3"/>
              <c:layout>
                <c:manualLayout>
                  <c:x val="-3.6158192090395481E-2"/>
                  <c:y val="-5.555555555555555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4F5B-A5BB-28A21D43601B}"/>
                </c:ext>
              </c:extLst>
            </c:dLbl>
            <c:dLbl>
              <c:idx val="4"/>
              <c:layout>
                <c:manualLayout>
                  <c:x val="-3.1638418079096044E-2"/>
                  <c:y val="-5.555555555555555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4F5B-A5BB-28A21D43601B}"/>
                </c:ext>
              </c:extLst>
            </c:dLbl>
            <c:dLbl>
              <c:idx val="5"/>
              <c:layout>
                <c:manualLayout>
                  <c:x val="-3.6158192090395481E-2"/>
                  <c:y val="-6.481481481481477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96-4F5B-A5BB-28A21D43601B}"/>
                </c:ext>
              </c:extLst>
            </c:dLbl>
            <c:dLbl>
              <c:idx val="6"/>
              <c:layout>
                <c:manualLayout>
                  <c:x val="-3.4651600753295556E-2"/>
                  <c:y val="-5.5555555555555532E-2"/>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96-4F5B-A5BB-28A21D43601B}"/>
                </c:ext>
              </c:extLst>
            </c:dLbl>
            <c:dLbl>
              <c:idx val="7"/>
              <c:layout>
                <c:manualLayout>
                  <c:x val="-3.2145352900069778E-2"/>
                  <c:y val="-7.407407407407407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96-4F5B-A5BB-28A21D43601B}"/>
                </c:ext>
              </c:extLst>
            </c:dLbl>
            <c:dLbl>
              <c:idx val="8"/>
              <c:layout>
                <c:manualLayout>
                  <c:x val="-3.354297693920346E-2"/>
                  <c:y val="-6.944444444444444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96-4F5B-A5BB-28A21D43601B}"/>
                </c:ext>
              </c:extLst>
            </c:dLbl>
            <c:dLbl>
              <c:idx val="9"/>
              <c:layout>
                <c:manualLayout>
                  <c:x val="-2.6554856743535988E-2"/>
                  <c:y val="-6.018518518518518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96-4F5B-A5BB-28A21D43601B}"/>
                </c:ext>
              </c:extLst>
            </c:dLbl>
            <c:dLbl>
              <c:idx val="10"/>
              <c:layout>
                <c:manualLayout>
                  <c:x val="-2.9350104821803037E-2"/>
                  <c:y val="-5.555555555555555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96-4F5B-A5BB-28A21D43601B}"/>
                </c:ext>
              </c:extLst>
            </c:dLbl>
            <c:dLbl>
              <c:idx val="11"/>
              <c:layout>
                <c:manualLayout>
                  <c:x val="-3.0747728860936407E-2"/>
                  <c:y val="-5.5555555555555552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96-4F5B-A5BB-28A21D43601B}"/>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'Pret comert amanunt'!$D$6:$F$6</c:f>
              <c:strCache>
                <c:ptCount val="3"/>
                <c:pt idx="0">
                  <c:v>IAN</c:v>
                </c:pt>
                <c:pt idx="1">
                  <c:v>FEB</c:v>
                </c:pt>
                <c:pt idx="2">
                  <c:v>MAR</c:v>
                </c:pt>
              </c:strCache>
            </c:strRef>
          </c:cat>
          <c:val>
            <c:numRef>
              <c:f>'Pret comert amanunt'!$D$7:$F$7</c:f>
              <c:numCache>
                <c:formatCode>0.00</c:formatCode>
                <c:ptCount val="3"/>
                <c:pt idx="0">
                  <c:v>18.350000000000001</c:v>
                </c:pt>
                <c:pt idx="1">
                  <c:v>18.36</c:v>
                </c:pt>
                <c:pt idx="2">
                  <c:v>18.079999999999998</c:v>
                </c:pt>
              </c:numCache>
            </c:numRef>
          </c:val>
          <c:smooth val="0"/>
          <c:extLst>
            <c:ext xmlns:c16="http://schemas.microsoft.com/office/drawing/2014/chart" uri="{C3380CC4-5D6E-409C-BE32-E72D297353CC}">
              <c16:uniqueId val="{0000000C-8196-4F5B-A5BB-28A21D43601B}"/>
            </c:ext>
          </c:extLst>
        </c:ser>
        <c:dLbls>
          <c:showLegendKey val="0"/>
          <c:showVal val="0"/>
          <c:showCatName val="0"/>
          <c:showSerName val="0"/>
          <c:showPercent val="0"/>
          <c:showBubbleSize val="0"/>
        </c:dLbls>
        <c:marker val="1"/>
        <c:smooth val="0"/>
        <c:axId val="208302080"/>
        <c:axId val="208303616"/>
      </c:lineChart>
      <c:catAx>
        <c:axId val="20830208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8303616"/>
        <c:crosses val="autoZero"/>
        <c:auto val="1"/>
        <c:lblAlgn val="ctr"/>
        <c:lblOffset val="100"/>
        <c:noMultiLvlLbl val="0"/>
      </c:catAx>
      <c:valAx>
        <c:axId val="208303616"/>
        <c:scaling>
          <c:orientation val="minMax"/>
          <c:max val="19.5"/>
          <c:min val="17.5"/>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o-RO"/>
                  <a:t>lei/litru</a:t>
                </a:r>
              </a:p>
            </c:rich>
          </c:tx>
          <c:layout>
            <c:manualLayout>
              <c:xMode val="edge"/>
              <c:yMode val="edge"/>
              <c:x val="6.5002111804989895E-2"/>
              <c:y val="5.2716435509013143E-2"/>
            </c:manualLayout>
          </c:layout>
          <c:overlay val="0"/>
        </c:title>
        <c:numFmt formatCode="0.00"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08302080"/>
        <c:crosses val="autoZero"/>
        <c:crossBetween val="between"/>
        <c:majorUnit val="0.5"/>
        <c:minorUnit val="0.1"/>
      </c:valAx>
    </c:plotArea>
    <c:legend>
      <c:legendPos val="b"/>
      <c:overlay val="0"/>
      <c:txPr>
        <a:bodyPr/>
        <a:lstStyle/>
        <a:p>
          <a:pPr>
            <a:defRPr sz="77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0B536-2792-4FCA-8B4C-14E7E38D9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1094</Words>
  <Characters>6240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 Sanduta</dc:creator>
  <cp:lastModifiedBy>Alexandru Sajin</cp:lastModifiedBy>
  <cp:revision>2</cp:revision>
  <cp:lastPrinted>2019-06-14T11:39:00Z</cp:lastPrinted>
  <dcterms:created xsi:type="dcterms:W3CDTF">2020-05-20T08:28:00Z</dcterms:created>
  <dcterms:modified xsi:type="dcterms:W3CDTF">2020-05-20T08:28:00Z</dcterms:modified>
</cp:coreProperties>
</file>